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4309" w14:textId="6EAEE702" w:rsidR="00456E29" w:rsidRPr="007B43F6" w:rsidRDefault="00C656CD" w:rsidP="00AF54F3">
      <w:pPr>
        <w:keepNext/>
        <w:spacing w:after="0"/>
        <w:jc w:val="center"/>
        <w:outlineLvl w:val="2"/>
        <w:rPr>
          <w:rFonts w:ascii="Arial" w:hAnsi="Arial" w:cs="Arial"/>
          <w:b/>
          <w:sz w:val="24"/>
          <w:szCs w:val="24"/>
        </w:rPr>
      </w:pPr>
      <w:r w:rsidRPr="007B43F6">
        <w:rPr>
          <w:rFonts w:ascii="Arial" w:hAnsi="Arial" w:cs="Arial"/>
          <w:b/>
          <w:sz w:val="24"/>
          <w:szCs w:val="24"/>
        </w:rPr>
        <w:t xml:space="preserve">                                                                                                                                   </w:t>
      </w:r>
    </w:p>
    <w:p w14:paraId="73F8C010" w14:textId="40A01D71" w:rsidR="007016C1" w:rsidRPr="007B43F6" w:rsidRDefault="007016C1" w:rsidP="00262FA9">
      <w:pPr>
        <w:pStyle w:val="Nadpispozmn"/>
        <w:spacing w:line="276" w:lineRule="auto"/>
        <w:jc w:val="center"/>
        <w:rPr>
          <w:rFonts w:eastAsia="Arial" w:cs="Times New Roman"/>
          <w:sz w:val="24"/>
          <w:szCs w:val="24"/>
        </w:rPr>
      </w:pPr>
      <w:r w:rsidRPr="007B43F6">
        <w:rPr>
          <w:rFonts w:eastAsia="Arial" w:cs="Times New Roman"/>
          <w:sz w:val="24"/>
          <w:szCs w:val="24"/>
        </w:rPr>
        <w:t>Pozměňovací návrh</w:t>
      </w:r>
    </w:p>
    <w:p w14:paraId="28ED2079" w14:textId="2DF36C20" w:rsidR="007016C1" w:rsidRPr="007B43F6" w:rsidRDefault="00244587" w:rsidP="007016C1">
      <w:pPr>
        <w:spacing w:after="240"/>
        <w:jc w:val="center"/>
        <w:rPr>
          <w:rFonts w:ascii="Times New Roman" w:hAnsi="Times New Roman"/>
          <w:noProof/>
          <w:sz w:val="24"/>
          <w:szCs w:val="24"/>
        </w:rPr>
      </w:pPr>
      <w:r w:rsidRPr="00146893">
        <w:rPr>
          <w:rFonts w:ascii="Times New Roman" w:eastAsia="Arial" w:hAnsi="Times New Roman"/>
          <w:b/>
          <w:bCs/>
          <w:kern w:val="2"/>
          <w:sz w:val="24"/>
          <w:szCs w:val="24"/>
          <w:lang w:eastAsia="zh-CN" w:bidi="hi-IN"/>
        </w:rPr>
        <w:t xml:space="preserve">poslanců Ing. Mariana Jurečky, </w:t>
      </w:r>
      <w:r w:rsidR="00262FA9" w:rsidRPr="00146893">
        <w:rPr>
          <w:rFonts w:ascii="Times New Roman" w:eastAsia="Arial" w:hAnsi="Times New Roman"/>
          <w:b/>
          <w:bCs/>
          <w:kern w:val="2"/>
          <w:sz w:val="24"/>
          <w:szCs w:val="24"/>
          <w:lang w:eastAsia="zh-CN" w:bidi="hi-IN"/>
        </w:rPr>
        <w:t xml:space="preserve">MUDr. Víta Kaňkovského, Ing. Jana Bauera, Mgr. Martiny </w:t>
      </w:r>
      <w:proofErr w:type="spellStart"/>
      <w:r w:rsidR="00262FA9" w:rsidRPr="00146893">
        <w:rPr>
          <w:rFonts w:ascii="Times New Roman" w:eastAsia="Arial" w:hAnsi="Times New Roman"/>
          <w:b/>
          <w:bCs/>
          <w:kern w:val="2"/>
          <w:sz w:val="24"/>
          <w:szCs w:val="24"/>
          <w:lang w:eastAsia="zh-CN" w:bidi="hi-IN"/>
        </w:rPr>
        <w:t>Ochodnické</w:t>
      </w:r>
      <w:proofErr w:type="spellEnd"/>
      <w:r w:rsidR="00262FA9" w:rsidRPr="00146893">
        <w:rPr>
          <w:rFonts w:ascii="Times New Roman" w:eastAsia="Arial" w:hAnsi="Times New Roman"/>
          <w:b/>
          <w:bCs/>
          <w:kern w:val="2"/>
          <w:sz w:val="24"/>
          <w:szCs w:val="24"/>
          <w:lang w:eastAsia="zh-CN" w:bidi="hi-IN"/>
        </w:rPr>
        <w:t xml:space="preserve"> a Ing. Josefa Bernarda</w:t>
      </w:r>
    </w:p>
    <w:p w14:paraId="2C0382C6" w14:textId="77777777" w:rsidR="007016C1" w:rsidRPr="006754A8" w:rsidRDefault="007016C1" w:rsidP="007016C1">
      <w:pPr>
        <w:autoSpaceDE w:val="0"/>
        <w:autoSpaceDN w:val="0"/>
        <w:adjustRightInd w:val="0"/>
        <w:spacing w:after="0"/>
        <w:jc w:val="center"/>
        <w:rPr>
          <w:rFonts w:ascii="Times New Roman" w:eastAsiaTheme="minorHAnsi" w:hAnsi="Times New Roman"/>
          <w:sz w:val="24"/>
          <w:szCs w:val="24"/>
        </w:rPr>
      </w:pPr>
      <w:r w:rsidRPr="006754A8">
        <w:rPr>
          <w:rFonts w:ascii="Times New Roman" w:hAnsi="Times New Roman"/>
          <w:noProof/>
          <w:sz w:val="24"/>
          <w:szCs w:val="24"/>
        </w:rPr>
        <w:t xml:space="preserve">k vládnímu návrhu zákona, </w:t>
      </w:r>
      <w:r w:rsidRPr="006754A8">
        <w:rPr>
          <w:rFonts w:ascii="Times New Roman" w:eastAsiaTheme="minorHAnsi" w:hAnsi="Times New Roman"/>
          <w:sz w:val="24"/>
          <w:szCs w:val="24"/>
        </w:rPr>
        <w:t>kterým se mění zákon č. 435/2004 Sb., o zaměstnanosti, ve znění pozdějších předpisů, zákon č. 118/2000 Sb., o ochraně zaměstnanců při platební neschopnosti zaměstnavatele a o změně některých zákonů, ve znění pozdějších předpisů, a zákon č. 251/2005 Sb., o inspekci práce, ve znění pozdějších předpisů</w:t>
      </w:r>
    </w:p>
    <w:p w14:paraId="1DBC9DFA" w14:textId="77777777" w:rsidR="007016C1" w:rsidRPr="007B43F6" w:rsidRDefault="007016C1" w:rsidP="007016C1">
      <w:pPr>
        <w:spacing w:after="0"/>
        <w:jc w:val="center"/>
        <w:rPr>
          <w:rFonts w:ascii="Times New Roman" w:hAnsi="Times New Roman"/>
          <w:noProof/>
          <w:sz w:val="24"/>
          <w:szCs w:val="24"/>
        </w:rPr>
      </w:pPr>
    </w:p>
    <w:p w14:paraId="68055490" w14:textId="77777777" w:rsidR="007016C1" w:rsidRPr="007B43F6" w:rsidRDefault="007016C1" w:rsidP="007016C1">
      <w:pPr>
        <w:jc w:val="center"/>
        <w:rPr>
          <w:rFonts w:ascii="Times New Roman" w:eastAsia="Arial" w:hAnsi="Times New Roman"/>
          <w:b/>
          <w:noProof/>
          <w:sz w:val="24"/>
          <w:szCs w:val="24"/>
        </w:rPr>
      </w:pPr>
      <w:r w:rsidRPr="007B43F6">
        <w:rPr>
          <w:rFonts w:ascii="Times New Roman" w:eastAsia="Arial" w:hAnsi="Times New Roman"/>
          <w:b/>
          <w:noProof/>
          <w:sz w:val="24"/>
          <w:szCs w:val="24"/>
        </w:rPr>
        <w:t>(SNĚMOVNÍ TISK č. 743)</w:t>
      </w:r>
    </w:p>
    <w:p w14:paraId="1DCB47F0" w14:textId="77777777" w:rsidR="00AD1D6E" w:rsidRPr="00C5612D" w:rsidRDefault="00AD1D6E" w:rsidP="00AD1D6E">
      <w:pPr>
        <w:pStyle w:val="Bezmezer"/>
        <w:rPr>
          <w:rFonts w:ascii="Times New Roman" w:hAnsi="Times New Roman" w:cs="Times New Roman"/>
          <w:bCs/>
          <w:sz w:val="24"/>
          <w:szCs w:val="24"/>
          <w:u w:val="single"/>
        </w:rPr>
      </w:pPr>
    </w:p>
    <w:p w14:paraId="1A938F5E" w14:textId="40BB81DE" w:rsidR="00AD1D6E" w:rsidRPr="00C5612D" w:rsidRDefault="00AD1D6E" w:rsidP="00AD1D6E">
      <w:pPr>
        <w:pStyle w:val="Bezmezer"/>
        <w:ind w:left="284" w:hanging="284"/>
        <w:jc w:val="both"/>
        <w:rPr>
          <w:rFonts w:ascii="Times New Roman" w:hAnsi="Times New Roman" w:cs="Times New Roman"/>
          <w:bCs/>
          <w:sz w:val="24"/>
          <w:szCs w:val="24"/>
        </w:rPr>
      </w:pPr>
      <w:r w:rsidRPr="00AD1D6E">
        <w:rPr>
          <w:rFonts w:ascii="Times New Roman" w:hAnsi="Times New Roman" w:cs="Times New Roman"/>
          <w:bCs/>
          <w:sz w:val="24"/>
          <w:szCs w:val="24"/>
        </w:rPr>
        <w:t>1.</w:t>
      </w:r>
      <w:r>
        <w:rPr>
          <w:rFonts w:ascii="Times New Roman" w:hAnsi="Times New Roman" w:cs="Times New Roman"/>
          <w:b/>
          <w:sz w:val="24"/>
          <w:szCs w:val="24"/>
        </w:rPr>
        <w:t xml:space="preserve"> </w:t>
      </w:r>
      <w:r>
        <w:rPr>
          <w:rFonts w:ascii="Times New Roman" w:hAnsi="Times New Roman" w:cs="Times New Roman"/>
          <w:bCs/>
          <w:sz w:val="24"/>
          <w:szCs w:val="24"/>
        </w:rPr>
        <w:t xml:space="preserve">Název zákona zní: „Vládní návrh zákona, </w:t>
      </w:r>
      <w:r w:rsidRPr="006754A8">
        <w:rPr>
          <w:rFonts w:ascii="Times New Roman" w:hAnsi="Times New Roman"/>
          <w:sz w:val="24"/>
          <w:szCs w:val="24"/>
        </w:rPr>
        <w:t>kterým se mění zákon č. 435/2004 Sb., o</w:t>
      </w:r>
      <w:r w:rsidR="00AF7640">
        <w:rPr>
          <w:rFonts w:ascii="Times New Roman" w:hAnsi="Times New Roman"/>
          <w:sz w:val="24"/>
          <w:szCs w:val="24"/>
        </w:rPr>
        <w:t> </w:t>
      </w:r>
      <w:r w:rsidRPr="006754A8">
        <w:rPr>
          <w:rFonts w:ascii="Times New Roman" w:hAnsi="Times New Roman"/>
          <w:sz w:val="24"/>
          <w:szCs w:val="24"/>
        </w:rPr>
        <w:t>zaměstnanosti, ve znění pozdějších předpisů</w:t>
      </w:r>
      <w:r>
        <w:rPr>
          <w:rFonts w:ascii="Times New Roman" w:hAnsi="Times New Roman" w:cs="Times New Roman"/>
          <w:bCs/>
          <w:sz w:val="24"/>
          <w:szCs w:val="24"/>
        </w:rPr>
        <w:t xml:space="preserve">, a některé další zákony“. </w:t>
      </w:r>
    </w:p>
    <w:p w14:paraId="19F8BC13" w14:textId="77777777" w:rsidR="0065588B" w:rsidRPr="007B43F6" w:rsidRDefault="0065588B" w:rsidP="00AF54F3">
      <w:pPr>
        <w:spacing w:after="0"/>
        <w:jc w:val="both"/>
        <w:rPr>
          <w:rFonts w:ascii="Times New Roman" w:eastAsia="SimSun" w:hAnsi="Times New Roman"/>
          <w:kern w:val="3"/>
          <w:sz w:val="24"/>
          <w:szCs w:val="24"/>
          <w:lang w:eastAsia="zh-CN" w:bidi="hi-IN"/>
        </w:rPr>
      </w:pPr>
    </w:p>
    <w:p w14:paraId="46710D09" w14:textId="77777777" w:rsidR="00101575" w:rsidRPr="007B43F6" w:rsidRDefault="00101575" w:rsidP="00AF54F3">
      <w:pPr>
        <w:spacing w:after="0"/>
        <w:jc w:val="both"/>
        <w:rPr>
          <w:rFonts w:ascii="Times New Roman" w:eastAsia="SimSun" w:hAnsi="Times New Roman"/>
          <w:kern w:val="3"/>
          <w:sz w:val="24"/>
          <w:szCs w:val="24"/>
          <w:lang w:eastAsia="zh-CN" w:bidi="hi-IN"/>
        </w:rPr>
      </w:pPr>
    </w:p>
    <w:p w14:paraId="0B979932" w14:textId="1E16561B" w:rsidR="00FF42A6" w:rsidRDefault="00AD1D6E" w:rsidP="00AF54F3">
      <w:pPr>
        <w:spacing w:after="0"/>
        <w:jc w:val="both"/>
        <w:rPr>
          <w:rFonts w:ascii="Times New Roman" w:eastAsia="SimSun" w:hAnsi="Times New Roman"/>
          <w:kern w:val="3"/>
          <w:sz w:val="24"/>
          <w:szCs w:val="24"/>
          <w:lang w:eastAsia="zh-CN" w:bidi="hi-IN"/>
        </w:rPr>
      </w:pPr>
      <w:r>
        <w:rPr>
          <w:rFonts w:ascii="Times New Roman" w:hAnsi="Times New Roman"/>
          <w:sz w:val="24"/>
          <w:szCs w:val="24"/>
        </w:rPr>
        <w:t xml:space="preserve">2. </w:t>
      </w:r>
      <w:r w:rsidR="00751AFB">
        <w:rPr>
          <w:rFonts w:ascii="Times New Roman" w:hAnsi="Times New Roman"/>
          <w:sz w:val="24"/>
          <w:szCs w:val="24"/>
        </w:rPr>
        <w:t>Za část první čl. II se vkládá nová část druhá čl. III, která zní:</w:t>
      </w:r>
    </w:p>
    <w:p w14:paraId="76DEA582" w14:textId="77777777" w:rsidR="00751AFB" w:rsidRDefault="00751AFB" w:rsidP="00AF54F3">
      <w:pPr>
        <w:spacing w:after="0"/>
        <w:jc w:val="both"/>
        <w:rPr>
          <w:rFonts w:ascii="Times New Roman" w:eastAsia="SimSun" w:hAnsi="Times New Roman"/>
          <w:kern w:val="3"/>
          <w:sz w:val="24"/>
          <w:szCs w:val="24"/>
          <w:lang w:eastAsia="zh-CN" w:bidi="hi-IN"/>
        </w:rPr>
      </w:pPr>
    </w:p>
    <w:p w14:paraId="29D46F94" w14:textId="4A1E36A1" w:rsidR="00D3346E" w:rsidRPr="005F1ECF" w:rsidRDefault="00D3346E" w:rsidP="00AF54F3">
      <w:pPr>
        <w:spacing w:after="120"/>
        <w:jc w:val="center"/>
        <w:rPr>
          <w:rFonts w:ascii="Times New Roman" w:hAnsi="Times New Roman"/>
          <w:sz w:val="24"/>
          <w:szCs w:val="24"/>
        </w:rPr>
      </w:pPr>
      <w:r w:rsidRPr="005F1ECF">
        <w:rPr>
          <w:rFonts w:ascii="Times New Roman" w:hAnsi="Times New Roman"/>
          <w:sz w:val="24"/>
          <w:szCs w:val="24"/>
        </w:rPr>
        <w:t xml:space="preserve">„ČÁST </w:t>
      </w:r>
      <w:r>
        <w:rPr>
          <w:rFonts w:ascii="Times New Roman" w:hAnsi="Times New Roman"/>
          <w:sz w:val="24"/>
          <w:szCs w:val="24"/>
        </w:rPr>
        <w:t>DRUHÁ</w:t>
      </w:r>
    </w:p>
    <w:p w14:paraId="41D54115" w14:textId="77777777" w:rsidR="00D3346E" w:rsidRDefault="00D3346E" w:rsidP="00AF54F3">
      <w:pPr>
        <w:spacing w:after="120"/>
        <w:jc w:val="center"/>
        <w:rPr>
          <w:rFonts w:ascii="Times New Roman" w:hAnsi="Times New Roman"/>
          <w:b/>
          <w:bCs/>
          <w:sz w:val="24"/>
          <w:szCs w:val="24"/>
        </w:rPr>
      </w:pPr>
    </w:p>
    <w:p w14:paraId="26C5B394" w14:textId="1113DB6B" w:rsidR="00D3346E" w:rsidRPr="005F1ECF" w:rsidRDefault="00D3346E" w:rsidP="00AF54F3">
      <w:pPr>
        <w:spacing w:after="120"/>
        <w:jc w:val="center"/>
        <w:rPr>
          <w:rFonts w:ascii="Times New Roman" w:hAnsi="Times New Roman"/>
          <w:b/>
          <w:bCs/>
          <w:sz w:val="24"/>
          <w:szCs w:val="24"/>
        </w:rPr>
      </w:pPr>
      <w:r w:rsidRPr="005F1ECF">
        <w:rPr>
          <w:rFonts w:ascii="Times New Roman" w:hAnsi="Times New Roman"/>
          <w:b/>
          <w:bCs/>
          <w:sz w:val="24"/>
          <w:szCs w:val="24"/>
        </w:rPr>
        <w:t xml:space="preserve">Změna zákona o </w:t>
      </w:r>
      <w:r>
        <w:rPr>
          <w:rFonts w:ascii="Times New Roman" w:hAnsi="Times New Roman"/>
          <w:b/>
          <w:bCs/>
          <w:sz w:val="24"/>
          <w:szCs w:val="24"/>
        </w:rPr>
        <w:t>daních z příjmů</w:t>
      </w:r>
    </w:p>
    <w:p w14:paraId="6FA5BFBB" w14:textId="77777777" w:rsidR="00D3346E" w:rsidRDefault="00D3346E" w:rsidP="00AF54F3">
      <w:pPr>
        <w:spacing w:after="120"/>
        <w:jc w:val="center"/>
        <w:rPr>
          <w:rFonts w:ascii="Times New Roman" w:hAnsi="Times New Roman"/>
          <w:sz w:val="24"/>
          <w:szCs w:val="24"/>
        </w:rPr>
      </w:pPr>
    </w:p>
    <w:p w14:paraId="1CDDC6C5" w14:textId="084848AC" w:rsidR="00D3346E" w:rsidRPr="005F1ECF" w:rsidRDefault="00D3346E" w:rsidP="00AF54F3">
      <w:pPr>
        <w:spacing w:after="120"/>
        <w:jc w:val="center"/>
        <w:rPr>
          <w:rFonts w:ascii="Times New Roman" w:hAnsi="Times New Roman"/>
          <w:sz w:val="24"/>
          <w:szCs w:val="24"/>
        </w:rPr>
      </w:pPr>
      <w:r w:rsidRPr="005F1ECF">
        <w:rPr>
          <w:rFonts w:ascii="Times New Roman" w:hAnsi="Times New Roman"/>
          <w:sz w:val="24"/>
          <w:szCs w:val="24"/>
        </w:rPr>
        <w:t xml:space="preserve">Čl. </w:t>
      </w:r>
      <w:r>
        <w:rPr>
          <w:rFonts w:ascii="Times New Roman" w:hAnsi="Times New Roman"/>
          <w:sz w:val="24"/>
          <w:szCs w:val="24"/>
        </w:rPr>
        <w:t>III</w:t>
      </w:r>
    </w:p>
    <w:p w14:paraId="2530EC91" w14:textId="77777777" w:rsidR="00D3346E" w:rsidRDefault="00D3346E" w:rsidP="00AF54F3">
      <w:pPr>
        <w:spacing w:after="0"/>
        <w:jc w:val="both"/>
        <w:rPr>
          <w:rFonts w:ascii="Times New Roman" w:eastAsia="SimSun" w:hAnsi="Times New Roman"/>
          <w:kern w:val="3"/>
          <w:sz w:val="24"/>
          <w:szCs w:val="24"/>
          <w:lang w:eastAsia="zh-CN" w:bidi="hi-IN"/>
        </w:rPr>
      </w:pPr>
    </w:p>
    <w:p w14:paraId="42C3D326" w14:textId="0C6F003B" w:rsidR="00C1737F" w:rsidRPr="00C1737F" w:rsidRDefault="008B2902" w:rsidP="00AF54F3">
      <w:pPr>
        <w:spacing w:after="0"/>
        <w:ind w:firstLine="708"/>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V </w:t>
      </w:r>
      <w:r w:rsidR="00C1737F" w:rsidRPr="00C1737F">
        <w:rPr>
          <w:rFonts w:ascii="Times New Roman" w:eastAsia="SimSun" w:hAnsi="Times New Roman"/>
          <w:kern w:val="3"/>
          <w:sz w:val="24"/>
          <w:szCs w:val="24"/>
          <w:lang w:eastAsia="zh-CN" w:bidi="hi-IN"/>
        </w:rPr>
        <w:t>§ 6 odst. 9 z</w:t>
      </w:r>
      <w:r w:rsidR="00C1737F" w:rsidRPr="000E5AA3">
        <w:rPr>
          <w:rFonts w:ascii="Times New Roman" w:eastAsia="SimSun" w:hAnsi="Times New Roman"/>
          <w:kern w:val="3"/>
          <w:sz w:val="24"/>
          <w:szCs w:val="24"/>
          <w:lang w:eastAsia="zh-CN" w:bidi="hi-IN"/>
        </w:rPr>
        <w:t>ákon</w:t>
      </w:r>
      <w:r w:rsidR="00C1737F">
        <w:rPr>
          <w:rFonts w:ascii="Times New Roman" w:eastAsia="SimSun" w:hAnsi="Times New Roman"/>
          <w:kern w:val="3"/>
          <w:sz w:val="24"/>
          <w:szCs w:val="24"/>
          <w:lang w:eastAsia="zh-CN" w:bidi="hi-IN"/>
        </w:rPr>
        <w:t>a</w:t>
      </w:r>
      <w:r w:rsidR="00C1737F" w:rsidRPr="000E5AA3">
        <w:rPr>
          <w:rFonts w:ascii="Times New Roman" w:eastAsia="SimSun" w:hAnsi="Times New Roman"/>
          <w:kern w:val="3"/>
          <w:sz w:val="24"/>
          <w:szCs w:val="24"/>
          <w:lang w:eastAsia="zh-CN" w:bidi="hi-IN"/>
        </w:rPr>
        <w:t xml:space="preserve"> č. 586/1992 Sb., o daních z příjmů, ve znění </w:t>
      </w:r>
      <w:r w:rsidR="00C1737F">
        <w:rPr>
          <w:rFonts w:ascii="Times New Roman" w:eastAsia="SimSun" w:hAnsi="Times New Roman"/>
          <w:kern w:val="3"/>
          <w:sz w:val="24"/>
          <w:szCs w:val="24"/>
          <w:lang w:eastAsia="zh-CN" w:bidi="hi-IN"/>
        </w:rPr>
        <w:t>zákona č.</w:t>
      </w:r>
      <w:r w:rsidR="005E0242">
        <w:rPr>
          <w:rFonts w:ascii="Times New Roman" w:eastAsia="SimSun" w:hAnsi="Times New Roman"/>
          <w:kern w:val="3"/>
          <w:sz w:val="24"/>
          <w:szCs w:val="24"/>
          <w:lang w:eastAsia="zh-CN" w:bidi="hi-IN"/>
        </w:rPr>
        <w:t xml:space="preserve"> 157/1993 Sb., zákona č. 323/1993 Sb.</w:t>
      </w:r>
      <w:r w:rsidR="00AB2964">
        <w:rPr>
          <w:rFonts w:ascii="Times New Roman" w:eastAsia="SimSun" w:hAnsi="Times New Roman"/>
          <w:kern w:val="3"/>
          <w:sz w:val="24"/>
          <w:szCs w:val="24"/>
          <w:lang w:eastAsia="zh-CN" w:bidi="hi-IN"/>
        </w:rPr>
        <w:t>, zákona č. 259/1994 Sb., zákona č. 149/1995 Sb., zákona č. 210/1997 Sb., zákona č. 333/1998 Sb., zákona č. 170/1999 Sb., zákona č. 492/2000 Sb.,</w:t>
      </w:r>
      <w:r w:rsidR="00BE3864">
        <w:rPr>
          <w:rFonts w:ascii="Times New Roman" w:eastAsia="SimSun" w:hAnsi="Times New Roman"/>
          <w:kern w:val="3"/>
          <w:sz w:val="24"/>
          <w:szCs w:val="24"/>
          <w:lang w:eastAsia="zh-CN" w:bidi="hi-IN"/>
        </w:rPr>
        <w:t xml:space="preserve"> </w:t>
      </w:r>
      <w:r w:rsidR="00AB2964">
        <w:rPr>
          <w:rFonts w:ascii="Times New Roman" w:eastAsia="SimSun" w:hAnsi="Times New Roman"/>
          <w:kern w:val="3"/>
          <w:sz w:val="24"/>
          <w:szCs w:val="24"/>
          <w:lang w:eastAsia="zh-CN" w:bidi="hi-IN"/>
        </w:rPr>
        <w:t xml:space="preserve">zákona č. 575/2002 Sb., </w:t>
      </w:r>
      <w:r w:rsidR="00BE3864">
        <w:rPr>
          <w:rFonts w:ascii="Times New Roman" w:eastAsia="SimSun" w:hAnsi="Times New Roman"/>
          <w:kern w:val="3"/>
          <w:sz w:val="24"/>
          <w:szCs w:val="24"/>
          <w:lang w:eastAsia="zh-CN" w:bidi="hi-IN"/>
        </w:rPr>
        <w:t xml:space="preserve">zákona č. 362/2003 Sb., </w:t>
      </w:r>
      <w:r w:rsidR="00AB2964">
        <w:rPr>
          <w:rFonts w:ascii="Times New Roman" w:eastAsia="SimSun" w:hAnsi="Times New Roman"/>
          <w:kern w:val="3"/>
          <w:sz w:val="24"/>
          <w:szCs w:val="24"/>
          <w:lang w:eastAsia="zh-CN" w:bidi="hi-IN"/>
        </w:rPr>
        <w:t xml:space="preserve">zákona č. 438/2003 Sb., zákona č. 359/2004 Sb., </w:t>
      </w:r>
      <w:r w:rsidR="00BE3864">
        <w:rPr>
          <w:rFonts w:ascii="Times New Roman" w:eastAsia="SimSun" w:hAnsi="Times New Roman"/>
          <w:kern w:val="3"/>
          <w:sz w:val="24"/>
          <w:szCs w:val="24"/>
          <w:lang w:eastAsia="zh-CN" w:bidi="hi-IN"/>
        </w:rPr>
        <w:t>zákona č. 530/2005 Sb., zákona č. 264/2006 Sb., zákona č. 261/2007 Sb.,</w:t>
      </w:r>
      <w:r w:rsidR="00BE3864" w:rsidRPr="00BE3864">
        <w:rPr>
          <w:rFonts w:ascii="Times New Roman" w:eastAsia="SimSun" w:hAnsi="Times New Roman"/>
          <w:kern w:val="3"/>
          <w:sz w:val="24"/>
          <w:szCs w:val="24"/>
          <w:lang w:eastAsia="zh-CN" w:bidi="hi-IN"/>
        </w:rPr>
        <w:t xml:space="preserve"> </w:t>
      </w:r>
      <w:r w:rsidR="0003571E">
        <w:rPr>
          <w:rFonts w:ascii="Times New Roman" w:eastAsia="SimSun" w:hAnsi="Times New Roman"/>
          <w:kern w:val="3"/>
          <w:sz w:val="24"/>
          <w:szCs w:val="24"/>
          <w:lang w:eastAsia="zh-CN" w:bidi="hi-IN"/>
        </w:rPr>
        <w:t xml:space="preserve">zákona č. 306/2008 Sb., </w:t>
      </w:r>
      <w:r w:rsidR="00C94C5B">
        <w:rPr>
          <w:rFonts w:ascii="Times New Roman" w:eastAsia="SimSun" w:hAnsi="Times New Roman"/>
          <w:kern w:val="3"/>
          <w:sz w:val="24"/>
          <w:szCs w:val="24"/>
          <w:lang w:eastAsia="zh-CN" w:bidi="hi-IN"/>
        </w:rPr>
        <w:t xml:space="preserve">zákona č. 2/2009 Sb., </w:t>
      </w:r>
      <w:r w:rsidR="00BE3864">
        <w:rPr>
          <w:rFonts w:ascii="Times New Roman" w:eastAsia="SimSun" w:hAnsi="Times New Roman"/>
          <w:kern w:val="3"/>
          <w:sz w:val="24"/>
          <w:szCs w:val="24"/>
          <w:lang w:eastAsia="zh-CN" w:bidi="hi-IN"/>
        </w:rPr>
        <w:t>zákona č. 216/2009 Sb., zákona č. 303/2009 Sb.,</w:t>
      </w:r>
      <w:r w:rsidR="0003571E">
        <w:rPr>
          <w:rFonts w:ascii="Times New Roman" w:eastAsia="SimSun" w:hAnsi="Times New Roman"/>
          <w:kern w:val="3"/>
          <w:sz w:val="24"/>
          <w:szCs w:val="24"/>
          <w:lang w:eastAsia="zh-CN" w:bidi="hi-IN"/>
        </w:rPr>
        <w:t xml:space="preserve"> zákona č. 362/2009 Sb., zákona č. 346/2010 Sb., zákona č. 428/2011 Sb., zákona č. 403/2012 Sb., zákona č. 344/2013 Sb., zákona č. 247/2014 Sb.,</w:t>
      </w:r>
      <w:r w:rsidR="00681F7E">
        <w:rPr>
          <w:rFonts w:ascii="Times New Roman" w:eastAsia="SimSun" w:hAnsi="Times New Roman"/>
          <w:kern w:val="3"/>
          <w:sz w:val="24"/>
          <w:szCs w:val="24"/>
          <w:lang w:eastAsia="zh-CN" w:bidi="hi-IN"/>
        </w:rPr>
        <w:t xml:space="preserve"> zákona č. 267/2014 Sb., zákona č. 332/2014 Sb., zákona č. 377/2015 Sb., </w:t>
      </w:r>
      <w:r w:rsidR="00F744E0">
        <w:rPr>
          <w:rFonts w:ascii="Times New Roman" w:eastAsia="SimSun" w:hAnsi="Times New Roman"/>
          <w:kern w:val="3"/>
          <w:sz w:val="24"/>
          <w:szCs w:val="24"/>
          <w:lang w:eastAsia="zh-CN" w:bidi="hi-IN"/>
        </w:rPr>
        <w:t xml:space="preserve">zákona č. 170/2017 Sb., zákona č. 609/2020 Sb., zákona č. 366/2022 Sb., zákona č. 349/2023 Sb., zákona č. 462/2023 Sb., zákona č. 163/2024 Sb., </w:t>
      </w:r>
      <w:r>
        <w:rPr>
          <w:rFonts w:ascii="Times New Roman" w:eastAsia="SimSun" w:hAnsi="Times New Roman"/>
          <w:kern w:val="3"/>
          <w:sz w:val="24"/>
          <w:szCs w:val="24"/>
          <w:lang w:eastAsia="zh-CN" w:bidi="hi-IN"/>
        </w:rPr>
        <w:t xml:space="preserve">písmeno d) </w:t>
      </w:r>
      <w:r w:rsidR="00C1737F" w:rsidRPr="00C1737F">
        <w:rPr>
          <w:rFonts w:ascii="Times New Roman" w:hAnsi="Times New Roman"/>
          <w:sz w:val="24"/>
          <w:szCs w:val="24"/>
        </w:rPr>
        <w:t>zní:</w:t>
      </w:r>
    </w:p>
    <w:p w14:paraId="6B73CE3C" w14:textId="1ED5B4E8" w:rsidR="000E5AA3" w:rsidRPr="00C1737F" w:rsidRDefault="000E5AA3" w:rsidP="00AF54F3">
      <w:pPr>
        <w:spacing w:after="0"/>
        <w:rPr>
          <w:rFonts w:ascii="Times New Roman" w:hAnsi="Times New Roman"/>
          <w:sz w:val="24"/>
          <w:szCs w:val="24"/>
        </w:rPr>
      </w:pPr>
    </w:p>
    <w:p w14:paraId="2A176E6C" w14:textId="1BBB957C" w:rsidR="00D910EA" w:rsidRPr="00C1737F" w:rsidRDefault="00C1737F" w:rsidP="00A37465">
      <w:pPr>
        <w:spacing w:after="0"/>
        <w:ind w:left="425" w:hanging="425"/>
        <w:jc w:val="both"/>
        <w:rPr>
          <w:rFonts w:ascii="Times New Roman" w:hAnsi="Times New Roman"/>
          <w:sz w:val="24"/>
          <w:szCs w:val="24"/>
        </w:rPr>
      </w:pPr>
      <w:r w:rsidRPr="00C1737F">
        <w:rPr>
          <w:rFonts w:ascii="Times New Roman" w:hAnsi="Times New Roman"/>
          <w:sz w:val="24"/>
          <w:szCs w:val="24"/>
        </w:rPr>
        <w:t>„</w:t>
      </w:r>
      <w:r w:rsidR="00D910EA" w:rsidRPr="00C1737F">
        <w:rPr>
          <w:rFonts w:ascii="Times New Roman" w:hAnsi="Times New Roman"/>
          <w:sz w:val="24"/>
          <w:szCs w:val="24"/>
        </w:rPr>
        <w:t>d) 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w:t>
      </w:r>
    </w:p>
    <w:p w14:paraId="5FF3FD9C" w14:textId="0F9A9694" w:rsidR="00D910EA" w:rsidRPr="00C1737F" w:rsidRDefault="00D910EA" w:rsidP="00A37465">
      <w:pPr>
        <w:spacing w:after="0"/>
        <w:ind w:left="850" w:hanging="425"/>
        <w:jc w:val="both"/>
        <w:rPr>
          <w:rFonts w:ascii="Times New Roman" w:hAnsi="Times New Roman"/>
          <w:sz w:val="24"/>
          <w:szCs w:val="24"/>
        </w:rPr>
      </w:pPr>
      <w:r w:rsidRPr="00C1737F">
        <w:rPr>
          <w:rFonts w:ascii="Times New Roman" w:hAnsi="Times New Roman"/>
          <w:sz w:val="24"/>
          <w:szCs w:val="24"/>
        </w:rPr>
        <w:t xml:space="preserve">1. </w:t>
      </w:r>
      <w:r w:rsidR="00A37465">
        <w:rPr>
          <w:rFonts w:ascii="Times New Roman" w:hAnsi="Times New Roman"/>
          <w:sz w:val="24"/>
          <w:szCs w:val="24"/>
        </w:rPr>
        <w:tab/>
      </w:r>
      <w:r w:rsidRPr="00C1737F">
        <w:rPr>
          <w:rFonts w:ascii="Times New Roman" w:hAnsi="Times New Roman"/>
          <w:sz w:val="24"/>
          <w:szCs w:val="24"/>
        </w:rPr>
        <w:t xml:space="preserve">pořízení zboží nebo služeb zdravotního, léčebného, hygienického a obdobného charakteru od zdravotnických zařízení nebo pořízení zdravotnických prostředků na </w:t>
      </w:r>
      <w:r w:rsidRPr="00C1737F">
        <w:rPr>
          <w:rFonts w:ascii="Times New Roman" w:hAnsi="Times New Roman"/>
          <w:sz w:val="24"/>
          <w:szCs w:val="24"/>
        </w:rPr>
        <w:lastRenderedPageBreak/>
        <w:t xml:space="preserve">lékařský předpis; tato plnění jsou osvobozena v úhrnu do výše průměrné mzdy za zdaňovací období, </w:t>
      </w:r>
    </w:p>
    <w:p w14:paraId="4F9F414E" w14:textId="388F5B6C" w:rsidR="000E5AA3" w:rsidRDefault="00D910EA" w:rsidP="00A37465">
      <w:pPr>
        <w:spacing w:after="0"/>
        <w:ind w:left="850" w:hanging="425"/>
        <w:jc w:val="both"/>
        <w:rPr>
          <w:rFonts w:ascii="Times New Roman" w:hAnsi="Times New Roman"/>
          <w:sz w:val="24"/>
          <w:szCs w:val="24"/>
        </w:rPr>
      </w:pPr>
      <w:r w:rsidRPr="00C1737F">
        <w:rPr>
          <w:rFonts w:ascii="Times New Roman" w:hAnsi="Times New Roman"/>
          <w:sz w:val="24"/>
          <w:szCs w:val="24"/>
        </w:rPr>
        <w:t xml:space="preserve">2. </w:t>
      </w:r>
      <w:r w:rsidR="00A37465">
        <w:rPr>
          <w:rFonts w:ascii="Times New Roman" w:hAnsi="Times New Roman"/>
          <w:sz w:val="24"/>
          <w:szCs w:val="24"/>
        </w:rPr>
        <w:tab/>
      </w:r>
      <w:r w:rsidRPr="00C1737F">
        <w:rPr>
          <w:rFonts w:ascii="Times New Roman" w:hAnsi="Times New Roman"/>
          <w:sz w:val="24"/>
          <w:szCs w:val="24"/>
        </w:rPr>
        <w:t>použití vzdělávacích nebo rekreačních zařízení, poskytnutí rekreace nebo zájezdu, použití zařízení péče o děti předškolního věku včetně mateřské školy podle školského zákona, knihovny zaměstnavatele nebo tělovýchovných a sportovních zařízení nebo poskytnutí příspěvku na kulturní nebo sportovní akce nebo příspěvku na tištěné knihy, včetně obrázkových knih pro děti, mimo knih, ve kterých reklama přesahuje 50 % plochy; tato plnění jsou osvobozena v úhrnu do výše poloviny průměrné mzdy za zdaňovací období,</w:t>
      </w:r>
      <w:r w:rsidR="00C1737F" w:rsidRPr="00C1737F">
        <w:rPr>
          <w:rFonts w:ascii="Times New Roman" w:hAnsi="Times New Roman"/>
          <w:sz w:val="24"/>
          <w:szCs w:val="24"/>
        </w:rPr>
        <w:t>“.</w:t>
      </w:r>
      <w:r w:rsidR="00AD1D6E">
        <w:rPr>
          <w:rFonts w:ascii="Times New Roman" w:hAnsi="Times New Roman"/>
          <w:sz w:val="24"/>
          <w:szCs w:val="24"/>
        </w:rPr>
        <w:t>“.</w:t>
      </w:r>
    </w:p>
    <w:p w14:paraId="0DE78E9A" w14:textId="77777777" w:rsidR="00C515F3" w:rsidRPr="00C1737F" w:rsidRDefault="00C515F3" w:rsidP="00947683">
      <w:pPr>
        <w:spacing w:after="0"/>
        <w:ind w:left="426"/>
        <w:jc w:val="both"/>
        <w:rPr>
          <w:rFonts w:ascii="Times New Roman" w:hAnsi="Times New Roman"/>
          <w:sz w:val="24"/>
          <w:szCs w:val="24"/>
        </w:rPr>
      </w:pPr>
    </w:p>
    <w:p w14:paraId="6B0ACB97" w14:textId="197DD17B" w:rsidR="00751AFB" w:rsidRDefault="002017F9" w:rsidP="00C1737F">
      <w:pPr>
        <w:spacing w:after="0"/>
        <w:jc w:val="both"/>
        <w:rPr>
          <w:rFonts w:ascii="Times New Roman" w:hAnsi="Times New Roman"/>
          <w:sz w:val="24"/>
          <w:szCs w:val="24"/>
        </w:rPr>
      </w:pPr>
      <w:r>
        <w:rPr>
          <w:rFonts w:ascii="Times New Roman" w:hAnsi="Times New Roman"/>
          <w:sz w:val="24"/>
          <w:szCs w:val="24"/>
        </w:rPr>
        <w:t>N</w:t>
      </w:r>
      <w:r w:rsidR="00751AFB" w:rsidRPr="00751AFB">
        <w:rPr>
          <w:rFonts w:ascii="Times New Roman" w:hAnsi="Times New Roman"/>
          <w:sz w:val="24"/>
          <w:szCs w:val="24"/>
        </w:rPr>
        <w:t>ásledující části a články se přečíslují.</w:t>
      </w:r>
      <w:r w:rsidR="008B072B">
        <w:rPr>
          <w:rFonts w:ascii="Times New Roman" w:hAnsi="Times New Roman"/>
          <w:sz w:val="24"/>
          <w:szCs w:val="24"/>
        </w:rPr>
        <w:t xml:space="preserve"> </w:t>
      </w:r>
    </w:p>
    <w:p w14:paraId="7126CC09" w14:textId="77777777" w:rsidR="00751AFB" w:rsidRDefault="00751AFB" w:rsidP="00C1737F">
      <w:pPr>
        <w:spacing w:after="0"/>
        <w:jc w:val="both"/>
        <w:rPr>
          <w:rFonts w:ascii="Times New Roman" w:hAnsi="Times New Roman"/>
          <w:sz w:val="24"/>
          <w:szCs w:val="24"/>
        </w:rPr>
      </w:pPr>
    </w:p>
    <w:p w14:paraId="0151944B" w14:textId="77777777" w:rsidR="00D910EA" w:rsidRPr="007B43F6" w:rsidRDefault="00D910EA" w:rsidP="00D910EA">
      <w:pPr>
        <w:spacing w:after="0"/>
        <w:ind w:left="426"/>
        <w:jc w:val="both"/>
        <w:rPr>
          <w:rFonts w:ascii="Times New Roman" w:hAnsi="Times New Roman"/>
          <w:sz w:val="24"/>
          <w:szCs w:val="24"/>
        </w:rPr>
      </w:pPr>
    </w:p>
    <w:p w14:paraId="4A70810A" w14:textId="77777777" w:rsidR="00D71922" w:rsidRDefault="0069217B" w:rsidP="00AF54F3">
      <w:pPr>
        <w:autoSpaceDE w:val="0"/>
        <w:autoSpaceDN w:val="0"/>
        <w:adjustRightInd w:val="0"/>
        <w:spacing w:after="0"/>
        <w:jc w:val="both"/>
        <w:rPr>
          <w:rFonts w:ascii="Times New Roman" w:hAnsi="Times New Roman"/>
          <w:b/>
          <w:bCs/>
          <w:sz w:val="24"/>
          <w:szCs w:val="24"/>
          <w:u w:val="single"/>
        </w:rPr>
      </w:pPr>
      <w:r w:rsidRPr="007B43F6">
        <w:rPr>
          <w:rFonts w:ascii="Times New Roman" w:hAnsi="Times New Roman"/>
          <w:b/>
          <w:bCs/>
          <w:sz w:val="24"/>
          <w:szCs w:val="24"/>
          <w:u w:val="single"/>
        </w:rPr>
        <w:t>O d ů v o d n ě n í</w:t>
      </w:r>
      <w:r w:rsidR="00D71922">
        <w:rPr>
          <w:rFonts w:ascii="Times New Roman" w:hAnsi="Times New Roman"/>
          <w:b/>
          <w:bCs/>
          <w:sz w:val="24"/>
          <w:szCs w:val="24"/>
          <w:u w:val="single"/>
        </w:rPr>
        <w:t xml:space="preserve"> </w:t>
      </w:r>
    </w:p>
    <w:p w14:paraId="4FF29F14" w14:textId="77777777" w:rsidR="00D71922" w:rsidRDefault="00D71922" w:rsidP="00AF54F3">
      <w:pPr>
        <w:autoSpaceDE w:val="0"/>
        <w:autoSpaceDN w:val="0"/>
        <w:adjustRightInd w:val="0"/>
        <w:spacing w:after="0"/>
        <w:jc w:val="both"/>
        <w:rPr>
          <w:rFonts w:ascii="Times New Roman" w:hAnsi="Times New Roman"/>
          <w:b/>
          <w:bCs/>
          <w:sz w:val="24"/>
          <w:szCs w:val="24"/>
          <w:u w:val="single"/>
        </w:rPr>
      </w:pPr>
    </w:p>
    <w:p w14:paraId="6FC5A580" w14:textId="7465F1CC"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Od roku 2024 bylo omezeno osvobození volnočasových benefitů od daně z příjmů ze závislé činnosti na úrovni poloviny průměrné mzdy ročně. Takové omezení je pro většinu malých, středních i velkých společností nedostatečné. I tak však při přepočtu na roční výši průměrné mzdy představuje daňový limit na benefity pouze 4 % celkových mzdových ročních nákladů. Řada společností přitom v rámci péče o zaměstnance nebo při náboru zaměstnanců využívala benefity v mnohem širším rozsahu. Dostupná data uvádějí, že průměrná výše těchto benefitů dosahovala u zaměstnavatelů často i výše dvou měsíčních průměrných mezd u daného zaměstnance.</w:t>
      </w:r>
    </w:p>
    <w:p w14:paraId="0C6B07E1"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0119F744" w14:textId="0F10DA40"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Podle průzkumů patří mezi benefity vnímané zaměstnanci jako nejhodnotnější zejména benefity z oblasti zdraví. Navrhuje se proto upravit osvobození nepeněžitých plnění poskytovaných zaměstnavatelem zaměstnancům vyjmenovaných v §</w:t>
      </w:r>
      <w:r w:rsidR="000420C3">
        <w:rPr>
          <w:rFonts w:ascii="Times New Roman" w:eastAsia="Calibri" w:hAnsi="Times New Roman" w:cs="Times New Roman"/>
          <w:noProof/>
          <w:sz w:val="24"/>
          <w:szCs w:val="24"/>
        </w:rPr>
        <w:t xml:space="preserve"> </w:t>
      </w:r>
      <w:r w:rsidRPr="00093AA4">
        <w:rPr>
          <w:rFonts w:ascii="Times New Roman" w:eastAsia="Calibri" w:hAnsi="Times New Roman" w:cs="Times New Roman"/>
          <w:noProof/>
          <w:sz w:val="24"/>
          <w:szCs w:val="24"/>
        </w:rPr>
        <w:t xml:space="preserve">6 odst. 9 písm. d) ZDP, tzv. benefitů. </w:t>
      </w:r>
      <w:r w:rsidR="00244587">
        <w:rPr>
          <w:rFonts w:ascii="Times New Roman" w:eastAsia="Calibri" w:hAnsi="Times New Roman" w:cs="Times New Roman"/>
          <w:noProof/>
          <w:sz w:val="24"/>
          <w:szCs w:val="24"/>
        </w:rPr>
        <w:t>Pro úplnost se uvádí, že b</w:t>
      </w:r>
      <w:r w:rsidR="00244587" w:rsidRPr="00244587">
        <w:rPr>
          <w:rFonts w:ascii="Times New Roman" w:eastAsia="Calibri" w:hAnsi="Times New Roman" w:cs="Times New Roman"/>
          <w:noProof/>
          <w:sz w:val="24"/>
          <w:szCs w:val="24"/>
        </w:rPr>
        <w:t xml:space="preserve">enefity </w:t>
      </w:r>
      <w:r w:rsidR="00244587">
        <w:rPr>
          <w:rFonts w:ascii="Times New Roman" w:eastAsia="Calibri" w:hAnsi="Times New Roman" w:cs="Times New Roman"/>
          <w:noProof/>
          <w:sz w:val="24"/>
          <w:szCs w:val="24"/>
        </w:rPr>
        <w:t xml:space="preserve">v oblasti zdraví </w:t>
      </w:r>
      <w:r w:rsidR="00244587" w:rsidRPr="00244587">
        <w:rPr>
          <w:rFonts w:ascii="Times New Roman" w:eastAsia="Calibri" w:hAnsi="Times New Roman" w:cs="Times New Roman"/>
          <w:noProof/>
          <w:sz w:val="24"/>
          <w:szCs w:val="24"/>
        </w:rPr>
        <w:t>byly do konce r</w:t>
      </w:r>
      <w:r w:rsidR="00244587">
        <w:rPr>
          <w:rFonts w:ascii="Times New Roman" w:eastAsia="Calibri" w:hAnsi="Times New Roman" w:cs="Times New Roman"/>
          <w:noProof/>
          <w:sz w:val="24"/>
          <w:szCs w:val="24"/>
        </w:rPr>
        <w:t>oku</w:t>
      </w:r>
      <w:r w:rsidR="00244587" w:rsidRPr="00244587">
        <w:rPr>
          <w:rFonts w:ascii="Times New Roman" w:eastAsia="Calibri" w:hAnsi="Times New Roman" w:cs="Times New Roman"/>
          <w:noProof/>
          <w:sz w:val="24"/>
          <w:szCs w:val="24"/>
        </w:rPr>
        <w:t xml:space="preserve"> 2023 bez limitu a nyní se v PN navrhuje limit 100 % průměrné mzdy.</w:t>
      </w:r>
    </w:p>
    <w:p w14:paraId="5C2FABD7"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2BE04388"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Tuto změnu podporují jak zaměstnavatelské, tak odborové svazy. Nadále bude platit, že osvobozené benefity budou poskytovány ze zisku firem po jeho zdanění, což bude mít několik pozitivních efektů:</w:t>
      </w:r>
    </w:p>
    <w:p w14:paraId="558B70FA" w14:textId="7FA81044" w:rsidR="00093AA4" w:rsidRPr="00093AA4" w:rsidRDefault="00093AA4" w:rsidP="00AF54F3">
      <w:pPr>
        <w:pStyle w:val="Bezmezer"/>
        <w:numPr>
          <w:ilvl w:val="0"/>
          <w:numId w:val="31"/>
        </w:numP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sazba daně z příjmů firem 21</w:t>
      </w:r>
      <w:r w:rsidR="004947DF">
        <w:rPr>
          <w:rFonts w:ascii="Times New Roman" w:eastAsia="Calibri" w:hAnsi="Times New Roman" w:cs="Times New Roman"/>
          <w:noProof/>
          <w:sz w:val="24"/>
          <w:szCs w:val="24"/>
        </w:rPr>
        <w:t xml:space="preserve"> </w:t>
      </w:r>
      <w:r w:rsidRPr="00093AA4">
        <w:rPr>
          <w:rFonts w:ascii="Times New Roman" w:eastAsia="Calibri" w:hAnsi="Times New Roman" w:cs="Times New Roman"/>
          <w:noProof/>
          <w:sz w:val="24"/>
          <w:szCs w:val="24"/>
        </w:rPr>
        <w:t>% je vyšší než sazba daně většiny zaměstnanců (15</w:t>
      </w:r>
      <w:r w:rsidR="004947DF">
        <w:rPr>
          <w:rFonts w:ascii="Times New Roman" w:eastAsia="Calibri" w:hAnsi="Times New Roman" w:cs="Times New Roman"/>
          <w:noProof/>
          <w:sz w:val="24"/>
          <w:szCs w:val="24"/>
        </w:rPr>
        <w:t xml:space="preserve"> </w:t>
      </w:r>
      <w:r w:rsidRPr="00093AA4">
        <w:rPr>
          <w:rFonts w:ascii="Times New Roman" w:eastAsia="Calibri" w:hAnsi="Times New Roman" w:cs="Times New Roman"/>
          <w:noProof/>
          <w:sz w:val="24"/>
          <w:szCs w:val="24"/>
        </w:rPr>
        <w:t>%),</w:t>
      </w:r>
    </w:p>
    <w:p w14:paraId="617A05FA" w14:textId="471BC1BA" w:rsidR="00093AA4" w:rsidRPr="00093AA4" w:rsidRDefault="00093AA4" w:rsidP="00AF54F3">
      <w:pPr>
        <w:pStyle w:val="Bezmezer"/>
        <w:numPr>
          <w:ilvl w:val="0"/>
          <w:numId w:val="31"/>
        </w:numP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nevybrané pojistné na zdravotní a sociální pojištění bude vyváženo nižšími výdaji zdravotního a sociálního systému, zejména v dlouhodobém horizontu,</w:t>
      </w:r>
    </w:p>
    <w:p w14:paraId="21443BE3" w14:textId="0EE3CBC6" w:rsidR="00093AA4" w:rsidRPr="00093AA4" w:rsidRDefault="00093AA4" w:rsidP="00AF54F3">
      <w:pPr>
        <w:pStyle w:val="Bezmezer"/>
        <w:numPr>
          <w:ilvl w:val="0"/>
          <w:numId w:val="31"/>
        </w:numP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firmy budou motivovány se o svůj čistý zisk dělit se zaměstnanci a nebudou ho vyplácet jako dividendu, kdy téměř polovina zisku odteče bez zdanění mimo českou ekonomiku,</w:t>
      </w:r>
    </w:p>
    <w:p w14:paraId="51BA34CD" w14:textId="033E8E03" w:rsidR="00093AA4" w:rsidRDefault="00093AA4" w:rsidP="00FC6E55">
      <w:pPr>
        <w:pStyle w:val="Bezmezer"/>
        <w:numPr>
          <w:ilvl w:val="0"/>
          <w:numId w:val="31"/>
        </w:numP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účelovost zdravotních benefitů zajistí, že dodatečně alokované prostředky na benefity budou utraceny v ČR, přispějí k růstu HDP, zvýší příjmy zdravotnických zařízení a daňové příjmy z</w:t>
      </w:r>
      <w:r>
        <w:rPr>
          <w:rFonts w:ascii="Times New Roman" w:eastAsia="Calibri" w:hAnsi="Times New Roman" w:cs="Times New Roman"/>
          <w:noProof/>
          <w:sz w:val="24"/>
          <w:szCs w:val="24"/>
        </w:rPr>
        <w:t> </w:t>
      </w:r>
      <w:r w:rsidRPr="00093AA4">
        <w:rPr>
          <w:rFonts w:ascii="Times New Roman" w:eastAsia="Calibri" w:hAnsi="Times New Roman" w:cs="Times New Roman"/>
          <w:noProof/>
          <w:sz w:val="24"/>
          <w:szCs w:val="24"/>
        </w:rPr>
        <w:t>nich</w:t>
      </w:r>
      <w:r>
        <w:rPr>
          <w:rFonts w:ascii="Times New Roman" w:eastAsia="Calibri" w:hAnsi="Times New Roman" w:cs="Times New Roman"/>
          <w:noProof/>
          <w:sz w:val="24"/>
          <w:szCs w:val="24"/>
        </w:rPr>
        <w:t>.</w:t>
      </w:r>
    </w:p>
    <w:p w14:paraId="3ED41D88" w14:textId="77777777" w:rsidR="00FC6E55" w:rsidRPr="00093AA4" w:rsidRDefault="00FC6E55" w:rsidP="00FC6E55">
      <w:pPr>
        <w:pStyle w:val="Bezmezer"/>
        <w:spacing w:line="276" w:lineRule="auto"/>
        <w:jc w:val="both"/>
        <w:rPr>
          <w:rFonts w:ascii="Times New Roman" w:eastAsia="Calibri" w:hAnsi="Times New Roman" w:cs="Times New Roman"/>
          <w:noProof/>
          <w:sz w:val="24"/>
          <w:szCs w:val="24"/>
        </w:rPr>
      </w:pPr>
    </w:p>
    <w:p w14:paraId="6F88854B" w14:textId="6E344F06"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Benefity uvedené v §</w:t>
      </w:r>
      <w:r w:rsidR="00FC6E55">
        <w:rPr>
          <w:rFonts w:ascii="Times New Roman" w:eastAsia="Calibri" w:hAnsi="Times New Roman" w:cs="Times New Roman"/>
          <w:noProof/>
          <w:sz w:val="24"/>
          <w:szCs w:val="24"/>
        </w:rPr>
        <w:t xml:space="preserve"> </w:t>
      </w:r>
      <w:r w:rsidRPr="00093AA4">
        <w:rPr>
          <w:rFonts w:ascii="Times New Roman" w:eastAsia="Calibri" w:hAnsi="Times New Roman" w:cs="Times New Roman"/>
          <w:noProof/>
          <w:sz w:val="24"/>
          <w:szCs w:val="24"/>
        </w:rPr>
        <w:t xml:space="preserve">6 odst. 9 písm. d) ZDP zahrnují několik oblastí, výlučně oblastí, u kterých panuje celospolečenská shoda o jejich pozitivním přínosu pro jednotlivce, ekonomiku </w:t>
      </w:r>
      <w:r w:rsidRPr="00093AA4">
        <w:rPr>
          <w:rFonts w:ascii="Times New Roman" w:eastAsia="Calibri" w:hAnsi="Times New Roman" w:cs="Times New Roman"/>
          <w:noProof/>
          <w:sz w:val="24"/>
          <w:szCs w:val="24"/>
        </w:rPr>
        <w:lastRenderedPageBreak/>
        <w:t>i</w:t>
      </w:r>
      <w:r w:rsidR="000420C3">
        <w:rPr>
          <w:rFonts w:ascii="Times New Roman" w:eastAsia="Calibri" w:hAnsi="Times New Roman" w:cs="Times New Roman"/>
          <w:noProof/>
          <w:sz w:val="24"/>
          <w:szCs w:val="24"/>
        </w:rPr>
        <w:t> </w:t>
      </w:r>
      <w:r w:rsidRPr="00093AA4">
        <w:rPr>
          <w:rFonts w:ascii="Times New Roman" w:eastAsia="Calibri" w:hAnsi="Times New Roman" w:cs="Times New Roman"/>
          <w:noProof/>
          <w:sz w:val="24"/>
          <w:szCs w:val="24"/>
        </w:rPr>
        <w:t>společnost jako celek: vzdělávání, sport, kulturu, příspěvky na dovolenou, knihy a zdraví. Existuje řada veřejně dostupných studií poukazujících na to, že výdaje na sport, kulturu, vzdělávání, ale i zdraví, jsou výdaji, které domácnosti v době ekonomických problémů omezují jako první, a naopak že jde o oblasti, jejichž podpora vede dlouhodobě k nižším výdajům státu na zdravotnický systém, školský systém a důchodový systém.</w:t>
      </w:r>
    </w:p>
    <w:p w14:paraId="636E92DE"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24053BF9"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Zavedení limitu bylo nejvíce problematické především pro poslední oblast, tedy zdraví. Tento benefit poskytovala většina firem a jedná se například o:</w:t>
      </w:r>
    </w:p>
    <w:p w14:paraId="128C2B98" w14:textId="1EDFF137"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z</w:t>
      </w:r>
      <w:r w:rsidR="00093AA4" w:rsidRPr="00093AA4">
        <w:rPr>
          <w:rFonts w:ascii="Times New Roman" w:eastAsia="Calibri" w:hAnsi="Times New Roman" w:cs="Times New Roman"/>
          <w:noProof/>
          <w:sz w:val="24"/>
          <w:szCs w:val="24"/>
        </w:rPr>
        <w:t>ajišťování pravidelných preventivních lékařských prohlídek (které nově nejsou ze zákona povinné)</w:t>
      </w:r>
      <w:r>
        <w:rPr>
          <w:rFonts w:ascii="Times New Roman" w:eastAsia="Calibri" w:hAnsi="Times New Roman" w:cs="Times New Roman"/>
          <w:noProof/>
          <w:sz w:val="24"/>
          <w:szCs w:val="24"/>
        </w:rPr>
        <w:t>,</w:t>
      </w:r>
    </w:p>
    <w:p w14:paraId="267122D6" w14:textId="0D3982F3"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w:t>
      </w:r>
      <w:r w:rsidR="00093AA4" w:rsidRPr="00093AA4">
        <w:rPr>
          <w:rFonts w:ascii="Times New Roman" w:eastAsia="Calibri" w:hAnsi="Times New Roman" w:cs="Times New Roman"/>
          <w:noProof/>
          <w:sz w:val="24"/>
          <w:szCs w:val="24"/>
        </w:rPr>
        <w:t>čkování zaměstnanců proti chřipce nebo žloutence</w:t>
      </w:r>
      <w:r>
        <w:rPr>
          <w:rFonts w:ascii="Times New Roman" w:eastAsia="Calibri" w:hAnsi="Times New Roman" w:cs="Times New Roman"/>
          <w:noProof/>
          <w:sz w:val="24"/>
          <w:szCs w:val="24"/>
        </w:rPr>
        <w:t>,</w:t>
      </w:r>
    </w:p>
    <w:p w14:paraId="5D52438F" w14:textId="05FA1054"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w:t>
      </w:r>
      <w:r w:rsidR="00093AA4" w:rsidRPr="00093AA4">
        <w:rPr>
          <w:rFonts w:ascii="Times New Roman" w:eastAsia="Calibri" w:hAnsi="Times New Roman" w:cs="Times New Roman"/>
          <w:noProof/>
          <w:sz w:val="24"/>
          <w:szCs w:val="24"/>
        </w:rPr>
        <w:t>oskytování léčivých přípravků a přípravků na podporu imunity v době epidemií</w:t>
      </w:r>
      <w:r>
        <w:rPr>
          <w:rFonts w:ascii="Times New Roman" w:eastAsia="Calibri" w:hAnsi="Times New Roman" w:cs="Times New Roman"/>
          <w:noProof/>
          <w:sz w:val="24"/>
          <w:szCs w:val="24"/>
        </w:rPr>
        <w:t>,</w:t>
      </w:r>
    </w:p>
    <w:p w14:paraId="37F69A4B" w14:textId="22D5827F"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w:t>
      </w:r>
      <w:r w:rsidR="00093AA4" w:rsidRPr="00093AA4">
        <w:rPr>
          <w:rFonts w:ascii="Times New Roman" w:eastAsia="Calibri" w:hAnsi="Times New Roman" w:cs="Times New Roman"/>
          <w:noProof/>
          <w:sz w:val="24"/>
          <w:szCs w:val="24"/>
        </w:rPr>
        <w:t>oplatky léků na recept a léky ve volném prodeji</w:t>
      </w:r>
      <w:r>
        <w:rPr>
          <w:rFonts w:ascii="Times New Roman" w:eastAsia="Calibri" w:hAnsi="Times New Roman" w:cs="Times New Roman"/>
          <w:noProof/>
          <w:sz w:val="24"/>
          <w:szCs w:val="24"/>
        </w:rPr>
        <w:t>,</w:t>
      </w:r>
    </w:p>
    <w:p w14:paraId="0A8A04D1" w14:textId="78088317"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v</w:t>
      </w:r>
      <w:r w:rsidR="00093AA4" w:rsidRPr="00093AA4">
        <w:rPr>
          <w:rFonts w:ascii="Times New Roman" w:eastAsia="Calibri" w:hAnsi="Times New Roman" w:cs="Times New Roman"/>
          <w:noProof/>
          <w:sz w:val="24"/>
          <w:szCs w:val="24"/>
        </w:rPr>
        <w:t>itamíny a další prostředky pro podporu imunity s cílem minimalizovat pracovní neschopnost</w:t>
      </w:r>
      <w:r>
        <w:rPr>
          <w:rFonts w:ascii="Times New Roman" w:eastAsia="Calibri" w:hAnsi="Times New Roman" w:cs="Times New Roman"/>
          <w:noProof/>
          <w:sz w:val="24"/>
          <w:szCs w:val="24"/>
        </w:rPr>
        <w:t>,</w:t>
      </w:r>
    </w:p>
    <w:p w14:paraId="6BE78A09" w14:textId="6D84F297"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w:t>
      </w:r>
      <w:r w:rsidR="00093AA4" w:rsidRPr="00093AA4">
        <w:rPr>
          <w:rFonts w:ascii="Times New Roman" w:eastAsia="Calibri" w:hAnsi="Times New Roman" w:cs="Times New Roman"/>
          <w:noProof/>
          <w:sz w:val="24"/>
          <w:szCs w:val="24"/>
        </w:rPr>
        <w:t>oskytování speciální zdravotní péče – jak pro zaměstnance pracující v náročných průmyslových provozech, tak pro ostatní profese</w:t>
      </w:r>
      <w:r>
        <w:rPr>
          <w:rFonts w:ascii="Times New Roman" w:eastAsia="Calibri" w:hAnsi="Times New Roman" w:cs="Times New Roman"/>
          <w:noProof/>
          <w:sz w:val="24"/>
          <w:szCs w:val="24"/>
        </w:rPr>
        <w:t>,</w:t>
      </w:r>
    </w:p>
    <w:p w14:paraId="2CA75962" w14:textId="5129B009"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w:t>
      </w:r>
      <w:r w:rsidR="00093AA4" w:rsidRPr="00093AA4">
        <w:rPr>
          <w:rFonts w:ascii="Times New Roman" w:eastAsia="Calibri" w:hAnsi="Times New Roman" w:cs="Times New Roman"/>
          <w:noProof/>
          <w:sz w:val="24"/>
          <w:szCs w:val="24"/>
        </w:rPr>
        <w:t>ůzné formy další lékařské péče</w:t>
      </w:r>
      <w:r>
        <w:rPr>
          <w:rFonts w:ascii="Times New Roman" w:eastAsia="Calibri" w:hAnsi="Times New Roman" w:cs="Times New Roman"/>
          <w:noProof/>
          <w:sz w:val="24"/>
          <w:szCs w:val="24"/>
        </w:rPr>
        <w:t>,</w:t>
      </w:r>
    </w:p>
    <w:p w14:paraId="2B1CBD79" w14:textId="41B3ECF4"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w:t>
      </w:r>
      <w:r w:rsidR="00093AA4" w:rsidRPr="00093AA4">
        <w:rPr>
          <w:rFonts w:ascii="Times New Roman" w:eastAsia="Calibri" w:hAnsi="Times New Roman" w:cs="Times New Roman"/>
          <w:noProof/>
          <w:sz w:val="24"/>
          <w:szCs w:val="24"/>
        </w:rPr>
        <w:t>ázeňské pobyty a rehabilitace</w:t>
      </w:r>
      <w:r>
        <w:rPr>
          <w:rFonts w:ascii="Times New Roman" w:eastAsia="Calibri" w:hAnsi="Times New Roman" w:cs="Times New Roman"/>
          <w:noProof/>
          <w:sz w:val="24"/>
          <w:szCs w:val="24"/>
        </w:rPr>
        <w:t>,</w:t>
      </w:r>
    </w:p>
    <w:p w14:paraId="089D9FA1" w14:textId="3554A2E6"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w:t>
      </w:r>
      <w:r w:rsidR="00093AA4" w:rsidRPr="00093AA4">
        <w:rPr>
          <w:rFonts w:ascii="Times New Roman" w:eastAsia="Calibri" w:hAnsi="Times New Roman" w:cs="Times New Roman"/>
          <w:noProof/>
          <w:sz w:val="24"/>
          <w:szCs w:val="24"/>
        </w:rPr>
        <w:t>sychologické poradenství pro zaměstnance v tíživých životních situacích (po pandemii a</w:t>
      </w:r>
      <w:r w:rsidR="00C90081">
        <w:rPr>
          <w:rFonts w:ascii="Times New Roman" w:eastAsia="Calibri" w:hAnsi="Times New Roman" w:cs="Times New Roman"/>
          <w:noProof/>
          <w:sz w:val="24"/>
          <w:szCs w:val="24"/>
        </w:rPr>
        <w:t> </w:t>
      </w:r>
      <w:r w:rsidR="00093AA4" w:rsidRPr="00093AA4">
        <w:rPr>
          <w:rFonts w:ascii="Times New Roman" w:eastAsia="Calibri" w:hAnsi="Times New Roman" w:cs="Times New Roman"/>
          <w:noProof/>
          <w:sz w:val="24"/>
          <w:szCs w:val="24"/>
        </w:rPr>
        <w:t>v době ekonomické krize často využívané)</w:t>
      </w:r>
      <w:r>
        <w:rPr>
          <w:rFonts w:ascii="Times New Roman" w:eastAsia="Calibri" w:hAnsi="Times New Roman" w:cs="Times New Roman"/>
          <w:noProof/>
          <w:sz w:val="24"/>
          <w:szCs w:val="24"/>
        </w:rPr>
        <w:t>,</w:t>
      </w:r>
    </w:p>
    <w:p w14:paraId="2201A0B5" w14:textId="2679F8B8" w:rsidR="00093AA4" w:rsidRPr="00093AA4" w:rsidRDefault="00DC6D47" w:rsidP="00AF54F3">
      <w:pPr>
        <w:pStyle w:val="Bezmezer"/>
        <w:numPr>
          <w:ilvl w:val="0"/>
          <w:numId w:val="29"/>
        </w:numPr>
        <w:spacing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z</w:t>
      </w:r>
      <w:r w:rsidR="00093AA4" w:rsidRPr="00093AA4">
        <w:rPr>
          <w:rFonts w:ascii="Times New Roman" w:eastAsia="Calibri" w:hAnsi="Times New Roman" w:cs="Times New Roman"/>
          <w:noProof/>
          <w:sz w:val="24"/>
          <w:szCs w:val="24"/>
        </w:rPr>
        <w:t>ajišťování zdravotnických prostředků</w:t>
      </w:r>
      <w:r>
        <w:rPr>
          <w:rFonts w:ascii="Times New Roman" w:eastAsia="Calibri" w:hAnsi="Times New Roman" w:cs="Times New Roman"/>
          <w:noProof/>
          <w:sz w:val="24"/>
          <w:szCs w:val="24"/>
        </w:rPr>
        <w:t>.</w:t>
      </w:r>
    </w:p>
    <w:p w14:paraId="337F0297"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2A933598" w14:textId="65512BAC"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 xml:space="preserve">V řadě případů výše této podpory překračovala dnes existující limit. </w:t>
      </w:r>
    </w:p>
    <w:p w14:paraId="6C7BE0C8"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676B4D51" w14:textId="0BC68947"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V době epidemie COVID</w:t>
      </w:r>
      <w:r w:rsidR="004947DF">
        <w:rPr>
          <w:rFonts w:ascii="Times New Roman" w:eastAsia="Calibri" w:hAnsi="Times New Roman" w:cs="Times New Roman"/>
          <w:noProof/>
          <w:sz w:val="24"/>
          <w:szCs w:val="24"/>
        </w:rPr>
        <w:t>-19</w:t>
      </w:r>
      <w:r w:rsidRPr="00093AA4">
        <w:rPr>
          <w:rFonts w:ascii="Times New Roman" w:eastAsia="Calibri" w:hAnsi="Times New Roman" w:cs="Times New Roman"/>
          <w:noProof/>
          <w:sz w:val="24"/>
          <w:szCs w:val="24"/>
        </w:rPr>
        <w:t xml:space="preserve"> to byli právě zaměstnavatelé, kteří zajišťovali na vlastní náklady nákup roušek a respirátorů, dezinfekce nebo léčivých přípravků pro své zaměstnance. S limitem nastaveným od ledna 2024 bude však jejich motivace v příštích epidemiologických krizích minimální.</w:t>
      </w:r>
    </w:p>
    <w:p w14:paraId="1A821596"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0B82EA52" w14:textId="0BC51D7E"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Navrhuje se proto</w:t>
      </w:r>
      <w:r w:rsidR="00373552">
        <w:rPr>
          <w:rFonts w:ascii="Times New Roman" w:eastAsia="Calibri" w:hAnsi="Times New Roman" w:cs="Times New Roman"/>
          <w:noProof/>
          <w:sz w:val="24"/>
          <w:szCs w:val="24"/>
        </w:rPr>
        <w:t xml:space="preserve"> zvýšení limitu pro osvobození </w:t>
      </w:r>
      <w:r w:rsidRPr="00093AA4">
        <w:rPr>
          <w:rFonts w:ascii="Times New Roman" w:eastAsia="Calibri" w:hAnsi="Times New Roman" w:cs="Times New Roman"/>
          <w:noProof/>
          <w:sz w:val="24"/>
          <w:szCs w:val="24"/>
        </w:rPr>
        <w:t>benefit</w:t>
      </w:r>
      <w:r w:rsidR="00373552">
        <w:rPr>
          <w:rFonts w:ascii="Times New Roman" w:eastAsia="Calibri" w:hAnsi="Times New Roman" w:cs="Times New Roman"/>
          <w:noProof/>
          <w:sz w:val="24"/>
          <w:szCs w:val="24"/>
        </w:rPr>
        <w:t>ů</w:t>
      </w:r>
      <w:r w:rsidRPr="00093AA4">
        <w:rPr>
          <w:rFonts w:ascii="Times New Roman" w:eastAsia="Calibri" w:hAnsi="Times New Roman" w:cs="Times New Roman"/>
          <w:noProof/>
          <w:sz w:val="24"/>
          <w:szCs w:val="24"/>
        </w:rPr>
        <w:t xml:space="preserve"> v oblasti zdraví </w:t>
      </w:r>
      <w:r w:rsidR="00373552">
        <w:rPr>
          <w:rFonts w:ascii="Times New Roman" w:eastAsia="Calibri" w:hAnsi="Times New Roman" w:cs="Times New Roman"/>
          <w:noProof/>
          <w:sz w:val="24"/>
          <w:szCs w:val="24"/>
        </w:rPr>
        <w:t>od daně z příjmů fyzických osob</w:t>
      </w:r>
      <w:r w:rsidRPr="00093AA4">
        <w:rPr>
          <w:rFonts w:ascii="Times New Roman" w:eastAsia="Calibri" w:hAnsi="Times New Roman" w:cs="Times New Roman"/>
          <w:noProof/>
          <w:sz w:val="24"/>
          <w:szCs w:val="24"/>
        </w:rPr>
        <w:t xml:space="preserve">. V opačném případě začnou firmy zdravotní benefity rušit s veškerými negativními dopady pro stát. To je navíc v přímém rozporu s tím, že nyní Ministerstvo zdravotnictví jedná se zástupci podnikatelského sektoru o tom, jak naopak zdraví zaměstnanců více podpořit. </w:t>
      </w:r>
    </w:p>
    <w:p w14:paraId="38640290"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6FC31FAF" w14:textId="55C6EC8D"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Jestliže si firmy zvykly pečovat o zdraví svých zaměstnanců, a v době po COVIDu</w:t>
      </w:r>
      <w:r w:rsidR="004947DF">
        <w:rPr>
          <w:rFonts w:ascii="Times New Roman" w:eastAsia="Calibri" w:hAnsi="Times New Roman" w:cs="Times New Roman"/>
          <w:noProof/>
          <w:sz w:val="24"/>
          <w:szCs w:val="24"/>
        </w:rPr>
        <w:t>-19</w:t>
      </w:r>
      <w:r w:rsidRPr="00093AA4">
        <w:rPr>
          <w:rFonts w:ascii="Times New Roman" w:eastAsia="Calibri" w:hAnsi="Times New Roman" w:cs="Times New Roman"/>
          <w:noProof/>
          <w:sz w:val="24"/>
          <w:szCs w:val="24"/>
        </w:rPr>
        <w:t xml:space="preserve"> tento postoj ještě posílily, měl by je k tomu stát nadále motivovat. Zdraví není pouze tím nejcennějším pro každého člověka, ale z hlediska státu se jedná o velmi důležitou položku pro veřejné finance. Pokud budou firmy pečovat o zdraví svých zaměstnanců, stát výrazně ušetří jak v oblasti zdravotnictví, tak i vyplácené nemocenské. </w:t>
      </w:r>
    </w:p>
    <w:p w14:paraId="2BA36075"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35B820ED"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Benefity v oblasti zdraví jsou dnes poskytovány v podstatě všem českým zaměstnancům jak ze soukromé, tak z veřejné sféry.</w:t>
      </w:r>
    </w:p>
    <w:p w14:paraId="73D3F551"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257720BC" w14:textId="24092405" w:rsidR="00093AA4" w:rsidRPr="00093AA4"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 xml:space="preserve">V neposlední řadě je zcela neracionální, aby byla podpora zdraví zaměstnanců ze strany zaměstnavatelů sankcionována odvodem zdravotního pojištění z této podpory. Za to, že se zaměstnavatel nadlimitně postará o zdraví zaměstnance, by měl jak zaměstnanec, tak zaměstnavatel odvést zdravotní pojištění, přestože tím náklady na zdravotnický systém naopak šetří! </w:t>
      </w:r>
    </w:p>
    <w:p w14:paraId="662F8CF5" w14:textId="77777777" w:rsidR="00093AA4" w:rsidRPr="00093AA4" w:rsidRDefault="00093AA4" w:rsidP="00AF54F3">
      <w:pPr>
        <w:pStyle w:val="Bezmezer"/>
        <w:spacing w:line="276" w:lineRule="auto"/>
        <w:jc w:val="both"/>
        <w:rPr>
          <w:rFonts w:ascii="Times New Roman" w:eastAsia="Calibri" w:hAnsi="Times New Roman" w:cs="Times New Roman"/>
          <w:noProof/>
          <w:sz w:val="24"/>
          <w:szCs w:val="24"/>
        </w:rPr>
      </w:pPr>
    </w:p>
    <w:p w14:paraId="08CCFD69" w14:textId="493F89D7" w:rsidR="00AA69FC" w:rsidRPr="007B43F6" w:rsidRDefault="00093AA4" w:rsidP="00AF54F3">
      <w:pPr>
        <w:pStyle w:val="Bezmezer"/>
        <w:spacing w:line="276" w:lineRule="auto"/>
        <w:jc w:val="both"/>
        <w:rPr>
          <w:rFonts w:ascii="Times New Roman" w:eastAsia="Calibri" w:hAnsi="Times New Roman" w:cs="Times New Roman"/>
          <w:noProof/>
          <w:sz w:val="24"/>
          <w:szCs w:val="24"/>
        </w:rPr>
      </w:pPr>
      <w:r w:rsidRPr="00093AA4">
        <w:rPr>
          <w:rFonts w:ascii="Times New Roman" w:eastAsia="Calibri" w:hAnsi="Times New Roman" w:cs="Times New Roman"/>
          <w:noProof/>
          <w:sz w:val="24"/>
          <w:szCs w:val="24"/>
        </w:rPr>
        <w:t>Pozměňovací návrh je plně v souladu s ústavním pořádkem České republiky, s mezinárodními smlouvami, jimiž je Česká republika vázána, jakož i s právními předpisy Evropské unie. Navrhované řešení respektuje požadavek na zákaz diskriminace, nemá žádné dopady na životní prostředí ani z hlediska ochrany soukromí.</w:t>
      </w:r>
    </w:p>
    <w:p w14:paraId="361D272B" w14:textId="77777777" w:rsidR="00A06FC0" w:rsidRDefault="00A06FC0" w:rsidP="00AF54F3">
      <w:pPr>
        <w:autoSpaceDE w:val="0"/>
        <w:autoSpaceDN w:val="0"/>
        <w:adjustRightInd w:val="0"/>
        <w:spacing w:after="0"/>
        <w:jc w:val="both"/>
        <w:rPr>
          <w:rFonts w:ascii="Times New Roman" w:hAnsi="Times New Roman"/>
          <w:noProof/>
          <w:sz w:val="24"/>
          <w:szCs w:val="24"/>
        </w:rPr>
      </w:pPr>
    </w:p>
    <w:p w14:paraId="26C2331C" w14:textId="2F76B6F6" w:rsidR="00A05C54" w:rsidRPr="009B1FB8" w:rsidRDefault="009B1FB8" w:rsidP="008810E1">
      <w:pPr>
        <w:autoSpaceDE w:val="0"/>
        <w:autoSpaceDN w:val="0"/>
        <w:adjustRightInd w:val="0"/>
        <w:spacing w:after="0"/>
        <w:jc w:val="both"/>
        <w:rPr>
          <w:rFonts w:ascii="Times New Roman" w:hAnsi="Times New Roman"/>
          <w:noProof/>
          <w:sz w:val="24"/>
          <w:szCs w:val="24"/>
        </w:rPr>
      </w:pPr>
      <w:r w:rsidRPr="00F22466">
        <w:rPr>
          <w:rFonts w:ascii="Times New Roman" w:hAnsi="Times New Roman"/>
          <w:noProof/>
          <w:sz w:val="24"/>
          <w:szCs w:val="24"/>
        </w:rPr>
        <w:t>Navrhuje se, aby změna § 6 zákona o daních z příjmů shodně jako vládní návrh zákona nabyla účinnost</w:t>
      </w:r>
      <w:r w:rsidR="00822E90" w:rsidRPr="00F22466">
        <w:rPr>
          <w:rFonts w:ascii="Times New Roman" w:hAnsi="Times New Roman"/>
          <w:noProof/>
          <w:sz w:val="24"/>
          <w:szCs w:val="24"/>
        </w:rPr>
        <w:t>i</w:t>
      </w:r>
      <w:r w:rsidRPr="00F22466">
        <w:rPr>
          <w:rFonts w:ascii="Times New Roman" w:hAnsi="Times New Roman"/>
          <w:noProof/>
          <w:sz w:val="24"/>
          <w:szCs w:val="24"/>
        </w:rPr>
        <w:t xml:space="preserve"> k 1. lednu 2025.</w:t>
      </w:r>
    </w:p>
    <w:p w14:paraId="1F36F3FE" w14:textId="4AB3A58F" w:rsidR="00970D0C" w:rsidRPr="007B43F6" w:rsidRDefault="00970D0C" w:rsidP="00AF54F3">
      <w:pPr>
        <w:spacing w:after="0"/>
        <w:ind w:left="709" w:hanging="709"/>
        <w:jc w:val="both"/>
        <w:rPr>
          <w:rFonts w:ascii="Times New Roman" w:hAnsi="Times New Roman"/>
          <w:sz w:val="24"/>
          <w:szCs w:val="24"/>
        </w:rPr>
      </w:pPr>
    </w:p>
    <w:p w14:paraId="0D225A97" w14:textId="77777777" w:rsidR="00077435" w:rsidRDefault="00077435" w:rsidP="00AF54F3">
      <w:pPr>
        <w:spacing w:after="0"/>
        <w:jc w:val="both"/>
        <w:rPr>
          <w:rFonts w:ascii="Times New Roman" w:hAnsi="Times New Roman"/>
          <w:sz w:val="24"/>
          <w:szCs w:val="24"/>
        </w:rPr>
      </w:pPr>
    </w:p>
    <w:p w14:paraId="0A41807E" w14:textId="77777777" w:rsidR="00077435" w:rsidRDefault="00077435" w:rsidP="00AF54F3">
      <w:pPr>
        <w:spacing w:after="0"/>
        <w:jc w:val="both"/>
        <w:rPr>
          <w:rFonts w:ascii="Times New Roman" w:hAnsi="Times New Roman"/>
          <w:sz w:val="24"/>
          <w:szCs w:val="24"/>
        </w:rPr>
      </w:pPr>
    </w:p>
    <w:p w14:paraId="0CC39F22" w14:textId="77777777" w:rsidR="00077435" w:rsidRPr="007B43F6" w:rsidRDefault="00077435" w:rsidP="00AF54F3">
      <w:pPr>
        <w:spacing w:after="0"/>
        <w:jc w:val="both"/>
        <w:rPr>
          <w:rFonts w:ascii="Times New Roman" w:hAnsi="Times New Roman"/>
          <w:sz w:val="24"/>
          <w:szCs w:val="24"/>
        </w:rPr>
      </w:pPr>
    </w:p>
    <w:p w14:paraId="54F1BFB6" w14:textId="67D3121B" w:rsidR="003511C4" w:rsidRPr="007B43F6" w:rsidRDefault="003511C4" w:rsidP="006152DE">
      <w:pPr>
        <w:pStyle w:val="Nadpispozmn"/>
        <w:spacing w:after="0" w:line="276" w:lineRule="auto"/>
        <w:jc w:val="center"/>
        <w:rPr>
          <w:rFonts w:eastAsia="Arial" w:cs="Times New Roman"/>
          <w:sz w:val="24"/>
          <w:szCs w:val="24"/>
        </w:rPr>
      </w:pPr>
      <w:r w:rsidRPr="007B43F6">
        <w:rPr>
          <w:rFonts w:eastAsia="Arial" w:cs="Times New Roman"/>
          <w:sz w:val="24"/>
          <w:szCs w:val="24"/>
        </w:rPr>
        <w:t>Platn</w:t>
      </w:r>
      <w:r w:rsidR="007776C3">
        <w:rPr>
          <w:rFonts w:eastAsia="Arial" w:cs="Times New Roman"/>
          <w:sz w:val="24"/>
          <w:szCs w:val="24"/>
        </w:rPr>
        <w:t>é</w:t>
      </w:r>
      <w:r w:rsidRPr="007B43F6">
        <w:rPr>
          <w:rFonts w:eastAsia="Arial" w:cs="Times New Roman"/>
          <w:sz w:val="24"/>
          <w:szCs w:val="24"/>
        </w:rPr>
        <w:t xml:space="preserve"> znění </w:t>
      </w:r>
      <w:r w:rsidR="00033F4B" w:rsidRPr="007B43F6">
        <w:rPr>
          <w:rFonts w:eastAsia="Arial" w:cs="Times New Roman"/>
          <w:sz w:val="24"/>
          <w:szCs w:val="24"/>
        </w:rPr>
        <w:t>část</w:t>
      </w:r>
      <w:r w:rsidR="001820C6">
        <w:rPr>
          <w:rFonts w:eastAsia="Arial" w:cs="Times New Roman"/>
          <w:sz w:val="24"/>
          <w:szCs w:val="24"/>
        </w:rPr>
        <w:t>i</w:t>
      </w:r>
      <w:r w:rsidR="00033F4B" w:rsidRPr="007B43F6">
        <w:rPr>
          <w:rFonts w:eastAsia="Arial" w:cs="Times New Roman"/>
          <w:sz w:val="24"/>
          <w:szCs w:val="24"/>
        </w:rPr>
        <w:t xml:space="preserve"> zákona </w:t>
      </w:r>
      <w:r w:rsidR="00D3346E" w:rsidRPr="00D3346E">
        <w:rPr>
          <w:rFonts w:eastAsia="Arial" w:cs="Times New Roman"/>
          <w:sz w:val="24"/>
          <w:szCs w:val="24"/>
        </w:rPr>
        <w:t>č. 586/1992 Sb., o daních z příjmů,</w:t>
      </w:r>
      <w:r w:rsidR="001820C6" w:rsidRPr="001820C6">
        <w:rPr>
          <w:rFonts w:eastAsia="Arial" w:cs="Times New Roman"/>
          <w:sz w:val="24"/>
          <w:szCs w:val="24"/>
        </w:rPr>
        <w:t xml:space="preserve"> ve znění pozdějších předpisů</w:t>
      </w:r>
      <w:r w:rsidR="001820C6">
        <w:rPr>
          <w:rFonts w:eastAsia="Arial" w:cs="Times New Roman"/>
          <w:sz w:val="24"/>
          <w:szCs w:val="24"/>
        </w:rPr>
        <w:t>,</w:t>
      </w:r>
      <w:r w:rsidR="001820C6" w:rsidRPr="001820C6">
        <w:rPr>
          <w:rFonts w:eastAsia="Arial" w:cs="Times New Roman"/>
          <w:sz w:val="24"/>
          <w:szCs w:val="24"/>
        </w:rPr>
        <w:t xml:space="preserve"> </w:t>
      </w:r>
      <w:r w:rsidR="003A034D" w:rsidRPr="007B43F6">
        <w:rPr>
          <w:rFonts w:eastAsia="Arial" w:cs="Times New Roman"/>
          <w:sz w:val="24"/>
          <w:szCs w:val="24"/>
        </w:rPr>
        <w:t>s vyznačením navrhovan</w:t>
      </w:r>
      <w:r w:rsidR="00ED2D00">
        <w:rPr>
          <w:rFonts w:eastAsia="Arial" w:cs="Times New Roman"/>
          <w:sz w:val="24"/>
          <w:szCs w:val="24"/>
        </w:rPr>
        <w:t>é</w:t>
      </w:r>
      <w:r w:rsidR="003A034D" w:rsidRPr="007B43F6">
        <w:rPr>
          <w:rFonts w:eastAsia="Arial" w:cs="Times New Roman"/>
          <w:sz w:val="24"/>
          <w:szCs w:val="24"/>
        </w:rPr>
        <w:t xml:space="preserve"> změn</w:t>
      </w:r>
      <w:r w:rsidR="00ED2D00">
        <w:rPr>
          <w:rFonts w:eastAsia="Arial" w:cs="Times New Roman"/>
          <w:sz w:val="24"/>
          <w:szCs w:val="24"/>
        </w:rPr>
        <w:t>y</w:t>
      </w:r>
    </w:p>
    <w:p w14:paraId="46FD2527" w14:textId="77777777" w:rsidR="00144A79" w:rsidRDefault="00144A79" w:rsidP="00AF54F3">
      <w:pPr>
        <w:spacing w:after="0"/>
        <w:jc w:val="center"/>
        <w:rPr>
          <w:rFonts w:ascii="Times New Roman" w:hAnsi="Times New Roman"/>
          <w:noProof/>
          <w:sz w:val="24"/>
          <w:szCs w:val="24"/>
        </w:rPr>
      </w:pPr>
    </w:p>
    <w:p w14:paraId="428F2C61" w14:textId="77777777" w:rsidR="00937CE1" w:rsidRDefault="00937CE1" w:rsidP="00AF54F3">
      <w:pPr>
        <w:spacing w:after="0"/>
        <w:rPr>
          <w:rFonts w:ascii="Times New Roman" w:hAnsi="Times New Roman"/>
          <w:sz w:val="24"/>
          <w:szCs w:val="24"/>
        </w:rPr>
      </w:pPr>
    </w:p>
    <w:p w14:paraId="09A64B13" w14:textId="77777777" w:rsidR="00937CE1" w:rsidRDefault="00937CE1" w:rsidP="00AF54F3">
      <w:pPr>
        <w:spacing w:after="0"/>
        <w:jc w:val="center"/>
        <w:rPr>
          <w:rFonts w:ascii="Times New Roman" w:hAnsi="Times New Roman"/>
          <w:sz w:val="24"/>
          <w:szCs w:val="24"/>
        </w:rPr>
      </w:pPr>
      <w:r w:rsidRPr="001C7B3C">
        <w:rPr>
          <w:rFonts w:ascii="Times New Roman" w:hAnsi="Times New Roman"/>
          <w:sz w:val="24"/>
          <w:szCs w:val="24"/>
        </w:rPr>
        <w:t>* * *</w:t>
      </w:r>
    </w:p>
    <w:p w14:paraId="4BC37750" w14:textId="77777777" w:rsidR="00937CE1" w:rsidRDefault="00937CE1" w:rsidP="00AF54F3">
      <w:pPr>
        <w:spacing w:after="0"/>
        <w:jc w:val="center"/>
        <w:rPr>
          <w:rFonts w:ascii="Times New Roman" w:hAnsi="Times New Roman"/>
          <w:sz w:val="24"/>
          <w:szCs w:val="24"/>
        </w:rPr>
      </w:pPr>
    </w:p>
    <w:p w14:paraId="58977D55" w14:textId="77777777" w:rsidR="00937CE1" w:rsidRDefault="00937CE1" w:rsidP="00AF54F3">
      <w:pPr>
        <w:tabs>
          <w:tab w:val="left" w:pos="-720"/>
        </w:tabs>
        <w:suppressAutoHyphens/>
        <w:spacing w:after="0"/>
        <w:jc w:val="center"/>
        <w:rPr>
          <w:rFonts w:ascii="Times New Roman" w:hAnsi="Times New Roman"/>
          <w:noProof/>
          <w:sz w:val="24"/>
          <w:szCs w:val="24"/>
        </w:rPr>
      </w:pPr>
      <w:r w:rsidRPr="00937CE1">
        <w:rPr>
          <w:rFonts w:ascii="Times New Roman" w:hAnsi="Times New Roman"/>
          <w:noProof/>
          <w:sz w:val="24"/>
          <w:szCs w:val="24"/>
        </w:rPr>
        <w:t>§ 6</w:t>
      </w:r>
    </w:p>
    <w:p w14:paraId="2C72E487" w14:textId="77777777" w:rsidR="00937CE1" w:rsidRPr="00937CE1" w:rsidRDefault="00937CE1" w:rsidP="00AF54F3">
      <w:pPr>
        <w:tabs>
          <w:tab w:val="left" w:pos="-720"/>
        </w:tabs>
        <w:suppressAutoHyphens/>
        <w:spacing w:after="0"/>
        <w:jc w:val="center"/>
        <w:rPr>
          <w:rFonts w:ascii="Times New Roman" w:hAnsi="Times New Roman"/>
          <w:noProof/>
          <w:sz w:val="24"/>
          <w:szCs w:val="24"/>
        </w:rPr>
      </w:pPr>
    </w:p>
    <w:p w14:paraId="6B61CB73" w14:textId="77777777" w:rsidR="00937CE1" w:rsidRDefault="00937CE1" w:rsidP="00AF54F3">
      <w:pPr>
        <w:tabs>
          <w:tab w:val="left" w:pos="-720"/>
        </w:tabs>
        <w:suppressAutoHyphens/>
        <w:spacing w:after="0"/>
        <w:jc w:val="center"/>
        <w:rPr>
          <w:rFonts w:ascii="Times New Roman" w:hAnsi="Times New Roman"/>
          <w:noProof/>
          <w:sz w:val="24"/>
          <w:szCs w:val="24"/>
        </w:rPr>
      </w:pPr>
      <w:r w:rsidRPr="00937CE1">
        <w:rPr>
          <w:rFonts w:ascii="Times New Roman" w:hAnsi="Times New Roman"/>
          <w:noProof/>
          <w:sz w:val="24"/>
          <w:szCs w:val="24"/>
        </w:rPr>
        <w:t>Příjmy ze závislé činnosti</w:t>
      </w:r>
    </w:p>
    <w:p w14:paraId="2E8DBFB4" w14:textId="77777777" w:rsidR="00852263" w:rsidRDefault="00852263" w:rsidP="00AF54F3">
      <w:pPr>
        <w:tabs>
          <w:tab w:val="left" w:pos="-720"/>
        </w:tabs>
        <w:suppressAutoHyphens/>
        <w:spacing w:after="0"/>
        <w:jc w:val="center"/>
        <w:rPr>
          <w:rFonts w:ascii="Times New Roman" w:hAnsi="Times New Roman"/>
          <w:noProof/>
          <w:sz w:val="24"/>
          <w:szCs w:val="24"/>
        </w:rPr>
      </w:pPr>
    </w:p>
    <w:p w14:paraId="56D93FE0" w14:textId="2724EDCA" w:rsidR="00852263" w:rsidRPr="00852263" w:rsidRDefault="00852263" w:rsidP="00AF54F3">
      <w:pPr>
        <w:tabs>
          <w:tab w:val="left" w:pos="-720"/>
        </w:tabs>
        <w:suppressAutoHyphens/>
        <w:spacing w:after="0"/>
        <w:jc w:val="both"/>
        <w:rPr>
          <w:rFonts w:ascii="Times New Roman" w:hAnsi="Times New Roman"/>
          <w:noProof/>
          <w:sz w:val="24"/>
          <w:szCs w:val="24"/>
        </w:rPr>
      </w:pPr>
      <w:r>
        <w:rPr>
          <w:rFonts w:ascii="Times New Roman" w:hAnsi="Times New Roman"/>
          <w:noProof/>
          <w:sz w:val="24"/>
          <w:szCs w:val="24"/>
        </w:rPr>
        <w:tab/>
        <w:t xml:space="preserve">(1) </w:t>
      </w:r>
      <w:r w:rsidRPr="00852263">
        <w:rPr>
          <w:rFonts w:ascii="Times New Roman" w:hAnsi="Times New Roman"/>
          <w:noProof/>
          <w:sz w:val="24"/>
          <w:szCs w:val="24"/>
        </w:rPr>
        <w:t>Příjmy ze závislé činnosti jsou</w:t>
      </w:r>
    </w:p>
    <w:p w14:paraId="67744CDD" w14:textId="77777777" w:rsidR="00852263" w:rsidRPr="00852263" w:rsidRDefault="00852263"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a) plnění v podobě</w:t>
      </w:r>
    </w:p>
    <w:p w14:paraId="73B5A7FA" w14:textId="77777777" w:rsidR="00852263" w:rsidRPr="00852263" w:rsidRDefault="00852263" w:rsidP="00AF54F3">
      <w:pPr>
        <w:tabs>
          <w:tab w:val="left" w:pos="-720"/>
        </w:tabs>
        <w:suppressAutoHyphens/>
        <w:spacing w:after="0"/>
        <w:ind w:left="284"/>
        <w:jc w:val="both"/>
        <w:rPr>
          <w:rFonts w:ascii="Times New Roman" w:hAnsi="Times New Roman"/>
          <w:noProof/>
          <w:sz w:val="24"/>
          <w:szCs w:val="24"/>
        </w:rPr>
      </w:pPr>
      <w:r w:rsidRPr="00852263">
        <w:rPr>
          <w:rFonts w:ascii="Times New Roman" w:hAnsi="Times New Roman"/>
          <w:noProof/>
          <w:sz w:val="24"/>
          <w:szCs w:val="24"/>
        </w:rPr>
        <w:t>1. příjmu ze současného nebo dřívějšího pracovněprávního, služebního nebo členského poměru a obdobného poměru, v nichž poplatník při výkonu práce pro plátce příjmu je povinen dbát příkazů plátce,</w:t>
      </w:r>
    </w:p>
    <w:p w14:paraId="1AFA1F07" w14:textId="77777777" w:rsidR="00852263" w:rsidRPr="00852263" w:rsidRDefault="00852263" w:rsidP="00AF54F3">
      <w:pPr>
        <w:tabs>
          <w:tab w:val="left" w:pos="-720"/>
        </w:tabs>
        <w:suppressAutoHyphens/>
        <w:spacing w:after="0"/>
        <w:ind w:left="284"/>
        <w:jc w:val="both"/>
        <w:rPr>
          <w:rFonts w:ascii="Times New Roman" w:hAnsi="Times New Roman"/>
          <w:noProof/>
          <w:sz w:val="24"/>
          <w:szCs w:val="24"/>
        </w:rPr>
      </w:pPr>
      <w:r w:rsidRPr="00852263">
        <w:rPr>
          <w:rFonts w:ascii="Times New Roman" w:hAnsi="Times New Roman"/>
          <w:noProof/>
          <w:sz w:val="24"/>
          <w:szCs w:val="24"/>
        </w:rPr>
        <w:t>2. funkčního požitku,</w:t>
      </w:r>
    </w:p>
    <w:p w14:paraId="0885171A" w14:textId="77777777" w:rsidR="00852263" w:rsidRPr="00852263" w:rsidRDefault="00852263"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b) příjmy za práci</w:t>
      </w:r>
    </w:p>
    <w:p w14:paraId="74D405D3" w14:textId="77777777" w:rsidR="00852263" w:rsidRPr="00852263" w:rsidRDefault="00852263" w:rsidP="00AF54F3">
      <w:pPr>
        <w:tabs>
          <w:tab w:val="left" w:pos="-720"/>
        </w:tabs>
        <w:suppressAutoHyphens/>
        <w:spacing w:after="0"/>
        <w:ind w:left="284"/>
        <w:jc w:val="both"/>
        <w:rPr>
          <w:rFonts w:ascii="Times New Roman" w:hAnsi="Times New Roman"/>
          <w:noProof/>
          <w:sz w:val="24"/>
          <w:szCs w:val="24"/>
        </w:rPr>
      </w:pPr>
      <w:r w:rsidRPr="00852263">
        <w:rPr>
          <w:rFonts w:ascii="Times New Roman" w:hAnsi="Times New Roman"/>
          <w:noProof/>
          <w:sz w:val="24"/>
          <w:szCs w:val="24"/>
        </w:rPr>
        <w:t>1. člena družstva,</w:t>
      </w:r>
    </w:p>
    <w:p w14:paraId="04F07780" w14:textId="77777777" w:rsidR="00852263" w:rsidRPr="00852263" w:rsidRDefault="00852263" w:rsidP="00AF54F3">
      <w:pPr>
        <w:tabs>
          <w:tab w:val="left" w:pos="-720"/>
        </w:tabs>
        <w:suppressAutoHyphens/>
        <w:spacing w:after="0"/>
        <w:ind w:left="284"/>
        <w:jc w:val="both"/>
        <w:rPr>
          <w:rFonts w:ascii="Times New Roman" w:hAnsi="Times New Roman"/>
          <w:noProof/>
          <w:sz w:val="24"/>
          <w:szCs w:val="24"/>
        </w:rPr>
      </w:pPr>
      <w:r w:rsidRPr="00852263">
        <w:rPr>
          <w:rFonts w:ascii="Times New Roman" w:hAnsi="Times New Roman"/>
          <w:noProof/>
          <w:sz w:val="24"/>
          <w:szCs w:val="24"/>
        </w:rPr>
        <w:t>2. společníka společnosti s ručením omezeným,</w:t>
      </w:r>
    </w:p>
    <w:p w14:paraId="1825291E" w14:textId="77777777" w:rsidR="00852263" w:rsidRPr="00852263" w:rsidRDefault="00852263" w:rsidP="00AF54F3">
      <w:pPr>
        <w:tabs>
          <w:tab w:val="left" w:pos="-720"/>
        </w:tabs>
        <w:suppressAutoHyphens/>
        <w:spacing w:after="0"/>
        <w:ind w:left="284"/>
        <w:jc w:val="both"/>
        <w:rPr>
          <w:rFonts w:ascii="Times New Roman" w:hAnsi="Times New Roman"/>
          <w:noProof/>
          <w:sz w:val="24"/>
          <w:szCs w:val="24"/>
        </w:rPr>
      </w:pPr>
      <w:r w:rsidRPr="00852263">
        <w:rPr>
          <w:rFonts w:ascii="Times New Roman" w:hAnsi="Times New Roman"/>
          <w:noProof/>
          <w:sz w:val="24"/>
          <w:szCs w:val="24"/>
        </w:rPr>
        <w:t>3. komanditisty komanditní společnosti,</w:t>
      </w:r>
    </w:p>
    <w:p w14:paraId="64A71F8A" w14:textId="77777777" w:rsidR="00852263" w:rsidRPr="00852263" w:rsidRDefault="00852263"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c) odměny</w:t>
      </w:r>
    </w:p>
    <w:p w14:paraId="7A71E172" w14:textId="77777777" w:rsidR="00852263" w:rsidRPr="00852263" w:rsidRDefault="00852263" w:rsidP="00AF54F3">
      <w:pPr>
        <w:tabs>
          <w:tab w:val="left" w:pos="-720"/>
        </w:tabs>
        <w:suppressAutoHyphens/>
        <w:spacing w:after="0"/>
        <w:ind w:left="851" w:hanging="567"/>
        <w:jc w:val="both"/>
        <w:rPr>
          <w:rFonts w:ascii="Times New Roman" w:hAnsi="Times New Roman"/>
          <w:noProof/>
          <w:sz w:val="24"/>
          <w:szCs w:val="24"/>
        </w:rPr>
      </w:pPr>
      <w:r w:rsidRPr="00852263">
        <w:rPr>
          <w:rFonts w:ascii="Times New Roman" w:hAnsi="Times New Roman"/>
          <w:noProof/>
          <w:sz w:val="24"/>
          <w:szCs w:val="24"/>
        </w:rPr>
        <w:t>1. člena orgánu právnické osoby,</w:t>
      </w:r>
    </w:p>
    <w:p w14:paraId="7DE2DD54" w14:textId="77777777" w:rsidR="00852263" w:rsidRPr="00852263" w:rsidRDefault="00852263" w:rsidP="00AF54F3">
      <w:pPr>
        <w:tabs>
          <w:tab w:val="left" w:pos="-720"/>
        </w:tabs>
        <w:suppressAutoHyphens/>
        <w:spacing w:after="0"/>
        <w:ind w:left="851" w:hanging="567"/>
        <w:jc w:val="both"/>
        <w:rPr>
          <w:rFonts w:ascii="Times New Roman" w:hAnsi="Times New Roman"/>
          <w:noProof/>
          <w:sz w:val="24"/>
          <w:szCs w:val="24"/>
        </w:rPr>
      </w:pPr>
      <w:r w:rsidRPr="00852263">
        <w:rPr>
          <w:rFonts w:ascii="Times New Roman" w:hAnsi="Times New Roman"/>
          <w:noProof/>
          <w:sz w:val="24"/>
          <w:szCs w:val="24"/>
        </w:rPr>
        <w:t>2. likvidátora,</w:t>
      </w:r>
    </w:p>
    <w:p w14:paraId="1607E8CA" w14:textId="174D501F" w:rsidR="00852263" w:rsidRDefault="00852263"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 xml:space="preserve">d) příjmy plynoucí v souvislosti se současným, budoucím nebo dřívějším výkonem činnosti, ze které plynou příjmy podle písmen a) až c), bez ohledu na to, zda plynou od plátce, u kterého </w:t>
      </w:r>
      <w:r w:rsidRPr="00852263">
        <w:rPr>
          <w:rFonts w:ascii="Times New Roman" w:hAnsi="Times New Roman"/>
          <w:noProof/>
          <w:sz w:val="24"/>
          <w:szCs w:val="24"/>
        </w:rPr>
        <w:lastRenderedPageBreak/>
        <w:t>poplatník vykonává činnost, ze které plyne příjem ze závislé činnosti, nebo od plátce, u kterého poplatník tuto činnost nevykonává.</w:t>
      </w:r>
    </w:p>
    <w:p w14:paraId="124A17D8" w14:textId="77777777" w:rsidR="00852263" w:rsidRDefault="00852263" w:rsidP="00AF54F3">
      <w:pPr>
        <w:tabs>
          <w:tab w:val="left" w:pos="-720"/>
        </w:tabs>
        <w:suppressAutoHyphens/>
        <w:spacing w:after="0"/>
        <w:jc w:val="both"/>
        <w:rPr>
          <w:rFonts w:ascii="Times New Roman" w:hAnsi="Times New Roman"/>
          <w:noProof/>
          <w:sz w:val="24"/>
          <w:szCs w:val="24"/>
        </w:rPr>
      </w:pPr>
    </w:p>
    <w:p w14:paraId="0B2E6972" w14:textId="3F818200" w:rsidR="00937CE1" w:rsidRDefault="00852263" w:rsidP="0071145C">
      <w:pPr>
        <w:tabs>
          <w:tab w:val="left" w:pos="-720"/>
        </w:tabs>
        <w:suppressAutoHyphens/>
        <w:spacing w:after="0"/>
        <w:jc w:val="both"/>
        <w:rPr>
          <w:rFonts w:ascii="Times New Roman" w:hAnsi="Times New Roman"/>
          <w:noProof/>
          <w:sz w:val="24"/>
          <w:szCs w:val="24"/>
        </w:rPr>
      </w:pPr>
      <w:r>
        <w:rPr>
          <w:rFonts w:ascii="Times New Roman" w:hAnsi="Times New Roman"/>
          <w:noProof/>
          <w:sz w:val="24"/>
          <w:szCs w:val="24"/>
        </w:rPr>
        <w:tab/>
      </w:r>
      <w:r w:rsidR="00937CE1" w:rsidRPr="00852263">
        <w:rPr>
          <w:rFonts w:ascii="Times New Roman" w:hAnsi="Times New Roman"/>
          <w:noProof/>
          <w:sz w:val="24"/>
          <w:szCs w:val="24"/>
        </w:rPr>
        <w:t>(2) Poplatník s příjmy ze závislé činnosti je dále označen jako "zaměstnanec", plátce příjmu jako "zaměstnavatel". Zaměstnavatelem je i poplatník uvedený v § 2 odst. 2 nebo v § 17 odst. 3, u kterého zaměstnanci vykonávají práci podle jeho příkazů, i když příjmy za tuto práci jsou na základě smluvního vztahu vypláceny prostřednictvím osoby se sídlem nebo bydlištěm v zahraničí. Z hlediska dalších ustanovení zákona se takto vyplácený příjem považuje za příjem vyplácený poplatníkem uvedeným v § 2 odst. 2 nebo v § 17 odst. 3. V případě, že v úhradách zaměstnavatele osobě se sídlem nebo bydlištěm v zahraničí s výjimkou osoby se sídlem nebo bydlištěm v jiném členském státě Evropské unie nebo státě tvořícím Evropský hospodářský prostor, která má na území České republiky organizační složku, jejímž předmětem činnosti je zprostředkování zaměstnání na základě povolení podle zákona upravujícího zaměstnanost, je obsažena i částka za zprostředkování, považuje se za příjem zaměstnance nejméně 60 % z celkové úhrady.</w:t>
      </w:r>
    </w:p>
    <w:p w14:paraId="214FBEB6" w14:textId="77777777" w:rsidR="0071145C" w:rsidRPr="00852263" w:rsidRDefault="0071145C" w:rsidP="0071145C">
      <w:pPr>
        <w:tabs>
          <w:tab w:val="left" w:pos="-720"/>
        </w:tabs>
        <w:suppressAutoHyphens/>
        <w:spacing w:after="0"/>
        <w:jc w:val="both"/>
        <w:rPr>
          <w:rFonts w:ascii="Times New Roman" w:hAnsi="Times New Roman"/>
          <w:noProof/>
          <w:sz w:val="24"/>
          <w:szCs w:val="24"/>
        </w:rPr>
      </w:pPr>
    </w:p>
    <w:p w14:paraId="44FBFA9A" w14:textId="0782C711" w:rsidR="00937CE1" w:rsidRPr="00852263" w:rsidRDefault="00852263" w:rsidP="00AF54F3">
      <w:pPr>
        <w:tabs>
          <w:tab w:val="left" w:pos="-720"/>
        </w:tabs>
        <w:suppressAutoHyphens/>
        <w:spacing w:after="0"/>
        <w:jc w:val="both"/>
        <w:rPr>
          <w:rFonts w:ascii="Times New Roman" w:hAnsi="Times New Roman"/>
          <w:noProof/>
          <w:sz w:val="24"/>
          <w:szCs w:val="24"/>
        </w:rPr>
      </w:pPr>
      <w:r>
        <w:rPr>
          <w:rFonts w:ascii="Times New Roman" w:hAnsi="Times New Roman"/>
          <w:noProof/>
          <w:sz w:val="24"/>
          <w:szCs w:val="24"/>
        </w:rPr>
        <w:tab/>
      </w:r>
      <w:r w:rsidR="00937CE1" w:rsidRPr="00852263">
        <w:rPr>
          <w:rFonts w:ascii="Times New Roman" w:hAnsi="Times New Roman"/>
          <w:noProof/>
          <w:sz w:val="24"/>
          <w:szCs w:val="24"/>
        </w:rPr>
        <w:t>(3) Příjmy podle odstavce 1 se rozumějí příjmy pravidelné nebo jednorázové bez ohledu na to, zda je na ně právní nárok či nikoli, zda je od zaměstnavatele dostává zaměstnanec nebo jiná osoba a zda jsou vypláceny nebo připisovány k dobru anebo spočívají v jiné formě plnění prováděné zaměstnavatelem za zaměstnance nebo v jeho prospěch. Příjmem zaměstnance se rozumí i plnění podle odstavce 9 písm. e) a g), plnění ve formě podle odstavce 9 písm. d) a jiné plnění na sociální podmínky nebo péči o zdraví vyplývající z kolektivní smlouvy, vnitřního předpisu zaměstnavatele nebo pracovní nebo jiné smlouvy poskytnutá zaměstnavatelem pro rodinného příslušníka zaměstnance. Příjmem se rozumí rovněž částka, o kterou je úhrada zaměstnance zaměstnavateli za poskytnuté plnění nižší, než je cena</w:t>
      </w:r>
    </w:p>
    <w:p w14:paraId="01C42B3C"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a) určená podle zákona upravujícího oceňování majetku nebo cena, kterou účtuje jiným osobám,</w:t>
      </w:r>
    </w:p>
    <w:p w14:paraId="735CFD9F"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b) stanovená podle odstavce 6 v případě poskytnutí motorového vozidla k používání pro služební i soukromé účely,</w:t>
      </w:r>
    </w:p>
    <w:p w14:paraId="6C570569" w14:textId="77777777" w:rsidR="00937CE1"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c) stanovená podle odstavce 17 v případě použití zařízení péče o děti předškolního věku včetně mateřské školy podle školského zákona.</w:t>
      </w:r>
    </w:p>
    <w:p w14:paraId="2D86592B" w14:textId="77777777" w:rsidR="00852263" w:rsidRPr="00852263" w:rsidRDefault="00852263" w:rsidP="0071145C">
      <w:pPr>
        <w:tabs>
          <w:tab w:val="left" w:pos="-720"/>
        </w:tabs>
        <w:suppressAutoHyphens/>
        <w:spacing w:after="0"/>
        <w:jc w:val="both"/>
        <w:rPr>
          <w:rFonts w:ascii="Times New Roman" w:hAnsi="Times New Roman"/>
          <w:noProof/>
          <w:sz w:val="24"/>
          <w:szCs w:val="24"/>
        </w:rPr>
      </w:pPr>
    </w:p>
    <w:p w14:paraId="3E8B2E4A" w14:textId="3151F689" w:rsidR="00937CE1" w:rsidRPr="00852263" w:rsidRDefault="00852263" w:rsidP="00AF54F3">
      <w:pPr>
        <w:tabs>
          <w:tab w:val="left" w:pos="-720"/>
        </w:tabs>
        <w:suppressAutoHyphens/>
        <w:spacing w:after="0"/>
        <w:jc w:val="both"/>
        <w:rPr>
          <w:rFonts w:ascii="Times New Roman" w:hAnsi="Times New Roman"/>
          <w:noProof/>
          <w:sz w:val="24"/>
          <w:szCs w:val="24"/>
        </w:rPr>
      </w:pPr>
      <w:r>
        <w:rPr>
          <w:rFonts w:ascii="Times New Roman" w:hAnsi="Times New Roman"/>
          <w:noProof/>
          <w:sz w:val="24"/>
          <w:szCs w:val="24"/>
        </w:rPr>
        <w:tab/>
      </w:r>
      <w:r w:rsidR="00937CE1" w:rsidRPr="00852263">
        <w:rPr>
          <w:rFonts w:ascii="Times New Roman" w:hAnsi="Times New Roman"/>
          <w:noProof/>
          <w:sz w:val="24"/>
          <w:szCs w:val="24"/>
        </w:rPr>
        <w:t>(4) Příjmy zúčtované nebo vyplacené plátcem daně jsou samostatným základem daně pro zdanění daní vybíranou srážkou podle zvláštní sazby daně, pokud zaměstnanec u tohoto plátce daně neučinil prohlášení k dani podle § 38k odst. 4, 5 nebo 7 anebo nevyužije-li postup podle § 36 odst. 6 nebo 7 a jedná-li se o příjmy podle odstavce 1</w:t>
      </w:r>
    </w:p>
    <w:p w14:paraId="2DCF035B"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a) plynoucí na základě dohody o provedení práce zaměstnanci od zaměstnavatele, který u tohoto zaměstnance uplatňuje režim oznámené dohody podle zákona upravujícího nemocenské pojištění, jejichž úhrnná výše u téhož plátce daně nedosáhne za kalendářní měsíc rozhodné částky pro účast zaměstnanců činných na základě dohody o provedení práce, u kterých je uplatňován režim oznámené dohody podle zákona upravujícího nemocenské pojištění, na nemocenském pojištění, nebo</w:t>
      </w:r>
    </w:p>
    <w:p w14:paraId="6A3084A8" w14:textId="77777777" w:rsidR="00937CE1"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b) v úhrnné výši nedosahující u téhož plátce daně za kalendářní měsíc rozhodné částky pro účast zaměstnanců na nemocenském pojištění.</w:t>
      </w:r>
    </w:p>
    <w:p w14:paraId="02E61293" w14:textId="77777777" w:rsidR="00852263" w:rsidRDefault="00852263" w:rsidP="0071145C">
      <w:pPr>
        <w:tabs>
          <w:tab w:val="left" w:pos="-720"/>
        </w:tabs>
        <w:suppressAutoHyphens/>
        <w:spacing w:after="0"/>
        <w:jc w:val="both"/>
        <w:rPr>
          <w:rFonts w:ascii="Times New Roman" w:hAnsi="Times New Roman"/>
          <w:noProof/>
          <w:sz w:val="24"/>
          <w:szCs w:val="24"/>
        </w:rPr>
      </w:pPr>
    </w:p>
    <w:p w14:paraId="508824AF" w14:textId="0B5403E8" w:rsidR="00852263" w:rsidRDefault="00852263" w:rsidP="00AF54F3">
      <w:pPr>
        <w:tabs>
          <w:tab w:val="left" w:pos="-720"/>
        </w:tabs>
        <w:suppressAutoHyphens/>
        <w:spacing w:after="0"/>
        <w:jc w:val="both"/>
        <w:rPr>
          <w:rFonts w:ascii="Times New Roman" w:hAnsi="Times New Roman"/>
          <w:noProof/>
          <w:sz w:val="24"/>
          <w:szCs w:val="24"/>
        </w:rPr>
      </w:pPr>
      <w:r>
        <w:rPr>
          <w:rFonts w:ascii="Times New Roman" w:hAnsi="Times New Roman"/>
          <w:noProof/>
          <w:sz w:val="24"/>
          <w:szCs w:val="24"/>
        </w:rPr>
        <w:tab/>
      </w:r>
      <w:r w:rsidR="00937CE1" w:rsidRPr="00852263">
        <w:rPr>
          <w:rFonts w:ascii="Times New Roman" w:hAnsi="Times New Roman"/>
          <w:noProof/>
          <w:sz w:val="24"/>
          <w:szCs w:val="24"/>
        </w:rPr>
        <w:t>(5) Plynou-li příjmy uvedené v odstavci 4 ze zdrojů v zahraničí, jsou základem daně (dílčím základem daně) podle § 5 odst. 2.</w:t>
      </w:r>
    </w:p>
    <w:p w14:paraId="2DB43BEF" w14:textId="77777777" w:rsidR="0071145C" w:rsidRDefault="0071145C" w:rsidP="00AF54F3">
      <w:pPr>
        <w:tabs>
          <w:tab w:val="left" w:pos="-720"/>
        </w:tabs>
        <w:suppressAutoHyphens/>
        <w:spacing w:after="0"/>
        <w:jc w:val="both"/>
        <w:rPr>
          <w:rFonts w:ascii="Times New Roman" w:hAnsi="Times New Roman"/>
          <w:noProof/>
          <w:sz w:val="24"/>
          <w:szCs w:val="24"/>
        </w:rPr>
      </w:pPr>
    </w:p>
    <w:p w14:paraId="3E787DB8" w14:textId="7639A244" w:rsidR="00937CE1" w:rsidRPr="00852263" w:rsidRDefault="00852263" w:rsidP="00AF54F3">
      <w:pPr>
        <w:tabs>
          <w:tab w:val="left" w:pos="-720"/>
        </w:tabs>
        <w:suppressAutoHyphens/>
        <w:spacing w:after="0"/>
        <w:jc w:val="both"/>
        <w:rPr>
          <w:rFonts w:ascii="Times New Roman" w:hAnsi="Times New Roman"/>
          <w:noProof/>
          <w:sz w:val="24"/>
          <w:szCs w:val="24"/>
        </w:rPr>
      </w:pPr>
      <w:r>
        <w:rPr>
          <w:rFonts w:ascii="Times New Roman" w:hAnsi="Times New Roman"/>
          <w:noProof/>
          <w:sz w:val="24"/>
          <w:szCs w:val="24"/>
        </w:rPr>
        <w:tab/>
        <w:t xml:space="preserve">(6) </w:t>
      </w:r>
      <w:r w:rsidR="00937CE1" w:rsidRPr="00852263">
        <w:rPr>
          <w:rFonts w:ascii="Times New Roman" w:hAnsi="Times New Roman"/>
          <w:noProof/>
          <w:sz w:val="24"/>
          <w:szCs w:val="24"/>
        </w:rPr>
        <w:t>Poskytuje-li zaměstnavatel zaměstnanci bezplatně silniční motorové vozidlo k používání pro služební i soukromé účely, považuje se za příjem zaměstnance částka ve výši určeného procenta vstupní ceny tohoto vozidla za každý i započatý kalendářní měsíc poskytnutí vozidla. Jde-li o silniční motorové vozidlo najaté nebo pořízené na finanční leasing, vychází se ze vstupní ceny tohoto vozidla u původního vlastníka, a to i v případě, že dojde k následné koupi vozidla. Pokud ve vstupní ceně není zahrnuta daň z přidané hodnoty, pro účely tohoto ustanovení se o tuto daň zvýší. Je-li částka, která se posuzuje jako příjem zaměstnance za každý i započatý kalendářní měsíc poskytnutí silničního motorového vozidla, nižší než 1000 Kč, považuje se za příjem zaměstnance částka ve výši 1000 Kč. Poskytne-li zaměstnavatel zaměstnanci bezplatně v průběhu kalendářního měsíce postupně za sebou více silničních motorových vozidel k používání pro služební i soukromé účely, považuje se za příjem zaměstnance částka ve výši určeného procenta z nejvyšší vstupní ceny silničního motorového vozidla. Poskytne-li zaměstnavatel zaměstnanci bezplatně pro služební i soukromé účely v průběhu kalendářního měsíce více silničních motorových vozidel současně, považuje se za příjem zaměstnance úhrn částek odpovídajících výši určeného procenta vstupní ceny každého současně poskytnutého vozidla. Určeným procentem se pro účely tohoto ustanovení rozumí</w:t>
      </w:r>
    </w:p>
    <w:p w14:paraId="39B38F6C"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a) 0,25 %, jedná-li se o bezemisní vozidlo,</w:t>
      </w:r>
    </w:p>
    <w:p w14:paraId="54B0E8DD"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b) 0,5 %, jedná-li se o nízkoemisní vozidlo,</w:t>
      </w:r>
    </w:p>
    <w:p w14:paraId="03383578" w14:textId="77777777" w:rsidR="00937CE1"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c) 1 %, jedná-li se o silniční motorové vozidlo, které není nízkoemisním ani bezemisním vozidlem.</w:t>
      </w:r>
    </w:p>
    <w:p w14:paraId="0345F9FA" w14:textId="77777777" w:rsidR="00852263" w:rsidRPr="00852263" w:rsidRDefault="00852263" w:rsidP="00AF54F3">
      <w:pPr>
        <w:tabs>
          <w:tab w:val="left" w:pos="-720"/>
        </w:tabs>
        <w:suppressAutoHyphens/>
        <w:spacing w:after="0"/>
        <w:ind w:left="708" w:hanging="348"/>
        <w:jc w:val="both"/>
        <w:rPr>
          <w:rFonts w:ascii="Times New Roman" w:hAnsi="Times New Roman"/>
          <w:noProof/>
          <w:sz w:val="24"/>
          <w:szCs w:val="24"/>
        </w:rPr>
      </w:pPr>
    </w:p>
    <w:p w14:paraId="13E1FAAF" w14:textId="22B8F894" w:rsidR="00937CE1" w:rsidRPr="00852263" w:rsidRDefault="00852263" w:rsidP="00AF54F3">
      <w:pPr>
        <w:tabs>
          <w:tab w:val="left" w:pos="-720"/>
        </w:tabs>
        <w:suppressAutoHyphens/>
        <w:spacing w:after="0"/>
        <w:jc w:val="both"/>
        <w:rPr>
          <w:rFonts w:ascii="Times New Roman" w:hAnsi="Times New Roman"/>
          <w:noProof/>
          <w:sz w:val="24"/>
          <w:szCs w:val="24"/>
        </w:rPr>
      </w:pPr>
      <w:r>
        <w:rPr>
          <w:rFonts w:ascii="Times New Roman" w:hAnsi="Times New Roman"/>
          <w:noProof/>
          <w:sz w:val="24"/>
          <w:szCs w:val="24"/>
        </w:rPr>
        <w:tab/>
      </w:r>
      <w:r w:rsidR="00937CE1" w:rsidRPr="00852263">
        <w:rPr>
          <w:rFonts w:ascii="Times New Roman" w:hAnsi="Times New Roman"/>
          <w:noProof/>
          <w:sz w:val="24"/>
          <w:szCs w:val="24"/>
        </w:rPr>
        <w:t>(7) Za příjmy ze závislé činnosti se nepovažují a předmětem daně, kromě příjmů, které nejsou předmětem daně podle § 3 odst. 4, dále nejsou</w:t>
      </w:r>
    </w:p>
    <w:p w14:paraId="3723CA1C"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a) náhrady cestovních výdajů poskytované v souvislosti s výkonem činnosti, ze které plyne příjem ze závislé činnosti, do výše stanovené nebo umožněné zvláštním právním předpisem5) pro zaměstnance odměňovaného platem, jakož i hodnota bezplatného stravování poskytovaná zaměstnavatelem na pracovních cestách; jiné a vyšší náhrady, než stanoví tento zvláštní právní předpis, jsou zdanitelným příjmem podle odstavce 1,</w:t>
      </w:r>
    </w:p>
    <w:p w14:paraId="66A98A98"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b) hodnota osobních ochranných pracovních prostředků, pracovních oděvů a obuvi, mycích, čisticích a dezinfekčních prostředků a ochranných nápojů poskytovaných v rozsahu stanoveném zvláštním předpisem, včetně nákladů na udržování osobních ochranných a pracovních prostředků, pracovních oděvů a obuvi, jakož i hodnota poskytovaných stejnokrojů, včetně příspěvků na jejich udržování, dále hodnota pracovního oblečení, určeného zaměstnavatelem pro výkon zaměstnání, včetně příspěvku na jeho udržování,</w:t>
      </w:r>
    </w:p>
    <w:p w14:paraId="0021C2E1"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c) částky přijaté zaměstnancem zálohově od zaměstnavatele, aby je jeho jménem vydal nebo částky, kterými zaměstnavatel hradí zaměstnanci prokázané výdaje, které za zaměstnavatele vynaložil ze svého tak, jako by je vynaložil přímo zaměstnavatel,</w:t>
      </w:r>
    </w:p>
    <w:p w14:paraId="23D9FD4B"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d) náhrady za opotřebení vlastního nářadí, zařízení a předmětů potřebných pro výkon práce poskytované zaměstnanci podle zákoníku práce,</w:t>
      </w:r>
    </w:p>
    <w:p w14:paraId="5CB2BA1D" w14:textId="77777777" w:rsidR="00937CE1"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lastRenderedPageBreak/>
        <w:t>e) plnění zaměstnavatele na vytváření a dodržování pracovních podmínek pro výkon práce; je-li plnění poskytováno v podobě paušální částky na náhradu nákladů spojených s výkonem práce z jiného místa dohodnutého se zaměstnavatelem, než je pracoviště zaměstnavatele, nepovažuje se za příjem a není předmětem daně do výše paušální částky, kterou lze poskytnout zaměstnancům odměňovaným platem.</w:t>
      </w:r>
    </w:p>
    <w:p w14:paraId="085584B4" w14:textId="77777777" w:rsidR="00852263" w:rsidRPr="00852263" w:rsidRDefault="00852263" w:rsidP="00C64E22">
      <w:pPr>
        <w:tabs>
          <w:tab w:val="left" w:pos="-720"/>
        </w:tabs>
        <w:suppressAutoHyphens/>
        <w:spacing w:after="0"/>
        <w:jc w:val="both"/>
        <w:rPr>
          <w:rFonts w:ascii="Times New Roman" w:hAnsi="Times New Roman"/>
          <w:noProof/>
          <w:sz w:val="24"/>
          <w:szCs w:val="24"/>
        </w:rPr>
      </w:pPr>
    </w:p>
    <w:p w14:paraId="2B0EFFE4" w14:textId="77777777" w:rsidR="00852263" w:rsidRDefault="00852263" w:rsidP="00C64E22">
      <w:pPr>
        <w:tabs>
          <w:tab w:val="left" w:pos="-720"/>
        </w:tabs>
        <w:suppressAutoHyphens/>
        <w:spacing w:after="0"/>
        <w:jc w:val="both"/>
        <w:rPr>
          <w:rFonts w:ascii="Times New Roman" w:hAnsi="Times New Roman"/>
          <w:noProof/>
          <w:sz w:val="24"/>
          <w:szCs w:val="24"/>
        </w:rPr>
      </w:pPr>
      <w:r>
        <w:rPr>
          <w:rFonts w:ascii="Times New Roman" w:hAnsi="Times New Roman"/>
          <w:noProof/>
          <w:sz w:val="24"/>
          <w:szCs w:val="24"/>
        </w:rPr>
        <w:tab/>
      </w:r>
      <w:r w:rsidR="00937CE1" w:rsidRPr="00852263">
        <w:rPr>
          <w:rFonts w:ascii="Times New Roman" w:hAnsi="Times New Roman"/>
          <w:noProof/>
          <w:sz w:val="24"/>
          <w:szCs w:val="24"/>
        </w:rPr>
        <w:t>(8) Hradí-li zaměstnavatel zaměstnanci výdaje (náhrady) podle odstavce 7 písm. b) až d) paušální částkou, považují se tyto výdaje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odepisovány, uzná se jen do výše, v jaké by zaměstnavatel uplatňoval odpisy srovnatelného hmotného majetku při rovnoměrném odpisování v dalších letech odpisování.</w:t>
      </w:r>
    </w:p>
    <w:p w14:paraId="46DDE831" w14:textId="77777777" w:rsidR="00C64E22" w:rsidRDefault="00C64E22" w:rsidP="00C64E22">
      <w:pPr>
        <w:tabs>
          <w:tab w:val="left" w:pos="-720"/>
        </w:tabs>
        <w:suppressAutoHyphens/>
        <w:spacing w:after="0"/>
        <w:jc w:val="both"/>
        <w:rPr>
          <w:rFonts w:ascii="Times New Roman" w:hAnsi="Times New Roman"/>
          <w:noProof/>
          <w:sz w:val="24"/>
          <w:szCs w:val="24"/>
        </w:rPr>
      </w:pPr>
    </w:p>
    <w:p w14:paraId="4822525D" w14:textId="766BFD3A" w:rsidR="00937CE1" w:rsidRPr="00852263" w:rsidRDefault="0071145C" w:rsidP="00AF54F3">
      <w:pPr>
        <w:tabs>
          <w:tab w:val="left" w:pos="-720"/>
        </w:tabs>
        <w:suppressAutoHyphens/>
        <w:spacing w:after="0"/>
        <w:jc w:val="both"/>
        <w:rPr>
          <w:rFonts w:ascii="Times New Roman" w:hAnsi="Times New Roman"/>
          <w:noProof/>
          <w:sz w:val="24"/>
          <w:szCs w:val="24"/>
        </w:rPr>
      </w:pPr>
      <w:r>
        <w:rPr>
          <w:rFonts w:ascii="Times New Roman" w:hAnsi="Times New Roman"/>
          <w:noProof/>
          <w:sz w:val="24"/>
          <w:szCs w:val="24"/>
        </w:rPr>
        <w:tab/>
      </w:r>
      <w:r w:rsidR="00937CE1" w:rsidRPr="00852263">
        <w:rPr>
          <w:rFonts w:ascii="Times New Roman" w:hAnsi="Times New Roman"/>
          <w:noProof/>
          <w:sz w:val="24"/>
          <w:szCs w:val="24"/>
        </w:rPr>
        <w:t>(9) Od daně jsou, kromě příjmů uvedených v § 4, dále osvobozeny</w:t>
      </w:r>
    </w:p>
    <w:p w14:paraId="14605C3E"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a) nepeněžní plnění vynaložená zaměstnavatelem na odborný rozvoj zaměstnanců související s předmětem činnosti zaměstnavatele nebo nepeněžní plnění vynaložená zaměstnavatelem na rekvalifikaci zaměstnanců podle jiného právního předpisu upravujícího zaměstnanost133); toto osvobození se nevztahuje na příjmy plynoucí zaměstnancům v této souvislosti jako mzda, plat, odměna nebo jako náhrada za ušlý příjem, jakož i na další peněžní plnění poskytovaná v této souvislosti zaměstnancům,</w:t>
      </w:r>
    </w:p>
    <w:p w14:paraId="7C583EEB"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b) příjem zaměstnance ve formě příspěvku na stravování poskytnutého zaměstnavatelem za jednu směnu podle jiného právního předpisu, pokud během této směny zaměstnanec vykonával práci alespoň 3 hodiny a nevznikl mu během této směny nárok na stravné v rámci cestovních náhrad podle jiného právního předpisu, a to v úhrnu do výše 70 % horní hranice stravného, které lze poskytnout zaměstnancům odměňovaným platem při pracovní cestě trvající 5 až 12 hodin, a v úhrnu do výše 70 % této hranice, je-li příspěvek poskytnut jako další příspěvek v rámci stejné směny, pokud její délka v úhrnu s přestávkou v práci povinně poskytovanou zaměstnavatelem podle jiného právního předpisu je delší než 11 hodin; v případě zaměstnance vykonávajícího činnost, ze které plyne příjem ze závislé činnosti, jejíž výkon není rozvržen na směny podle jiného právního předpisu, je příjem ve formě příspěvku na stravování poskytnutého zaměstnavatelem od daně osvobozen, pokud během kalendářního dne zaměstnanec vykonával práci alespoň 3 hodiny a nevznikl mu během tohoto dne nárok na stravné v rámci cestovních náhrad podle jiného právního předpisu ani na stravné v rámci cestovních náhrad na základě smlouvy, a to v úhrnu do výše 70 % horní hranice stravného, které lze poskytnout zaměstnancům odměňovaným platem při pracovní cestě trvající 5 až 12 hodin, a v úhrnu do výše 70 % této hranice, je-li příspěvek poskytnut jako další příspěvek v rámci stejného kalendářního dne, pokud během tohoto dne zaměstnanec vykonával práci alespoň 11 hodin; příspěvkem na stravování se pro účely daní z příjmů rozumí</w:t>
      </w:r>
    </w:p>
    <w:p w14:paraId="2ECB0C1C" w14:textId="77777777" w:rsidR="00937CE1" w:rsidRPr="00852263" w:rsidRDefault="00937CE1" w:rsidP="00AF54F3">
      <w:pPr>
        <w:tabs>
          <w:tab w:val="left" w:pos="-720"/>
        </w:tabs>
        <w:suppressAutoHyphens/>
        <w:spacing w:after="0"/>
        <w:ind w:left="708" w:hanging="348"/>
        <w:jc w:val="both"/>
        <w:rPr>
          <w:rFonts w:ascii="Times New Roman" w:hAnsi="Times New Roman"/>
          <w:noProof/>
          <w:sz w:val="24"/>
          <w:szCs w:val="24"/>
        </w:rPr>
      </w:pPr>
      <w:r w:rsidRPr="00852263">
        <w:rPr>
          <w:rFonts w:ascii="Times New Roman" w:hAnsi="Times New Roman"/>
          <w:noProof/>
          <w:sz w:val="24"/>
          <w:szCs w:val="24"/>
        </w:rPr>
        <w:lastRenderedPageBreak/>
        <w:t>1. stravování poskytované jako nepeněžní plnění ke spotřebě na pracovišti zaměstnance nebo v rámci stravování zajišťovaného prostřednictvím jiného subjektu než zaměstnavatele a</w:t>
      </w:r>
    </w:p>
    <w:p w14:paraId="11352DEE" w14:textId="77777777" w:rsidR="00937CE1" w:rsidRPr="00852263" w:rsidRDefault="00937CE1" w:rsidP="00AF54F3">
      <w:pPr>
        <w:tabs>
          <w:tab w:val="left" w:pos="-720"/>
        </w:tabs>
        <w:suppressAutoHyphens/>
        <w:spacing w:after="0"/>
        <w:ind w:left="708" w:hanging="348"/>
        <w:jc w:val="both"/>
        <w:rPr>
          <w:rFonts w:ascii="Times New Roman" w:hAnsi="Times New Roman"/>
          <w:noProof/>
          <w:sz w:val="24"/>
          <w:szCs w:val="24"/>
        </w:rPr>
      </w:pPr>
      <w:r w:rsidRPr="00852263">
        <w:rPr>
          <w:rFonts w:ascii="Times New Roman" w:hAnsi="Times New Roman"/>
          <w:noProof/>
          <w:sz w:val="24"/>
          <w:szCs w:val="24"/>
        </w:rPr>
        <w:t>2. peněžitý příspěvek na stravování,</w:t>
      </w:r>
    </w:p>
    <w:p w14:paraId="0147C9D7" w14:textId="77777777" w:rsidR="00937CE1" w:rsidRPr="00852263" w:rsidRDefault="00937CE1" w:rsidP="00AF54F3">
      <w:pPr>
        <w:tabs>
          <w:tab w:val="left" w:pos="-720"/>
        </w:tabs>
        <w:suppressAutoHyphens/>
        <w:spacing w:after="0"/>
        <w:jc w:val="both"/>
        <w:rPr>
          <w:rFonts w:ascii="Times New Roman" w:hAnsi="Times New Roman"/>
          <w:noProof/>
          <w:sz w:val="24"/>
          <w:szCs w:val="24"/>
        </w:rPr>
      </w:pPr>
      <w:r w:rsidRPr="00852263">
        <w:rPr>
          <w:rFonts w:ascii="Times New Roman" w:hAnsi="Times New Roman"/>
          <w:noProof/>
          <w:sz w:val="24"/>
          <w:szCs w:val="24"/>
        </w:rPr>
        <w:t>c) hodnota nealkoholických nápojů poskytovaných jako nepeněžní plnění ze sociálního fondu, ze zisku (příjmu) po jeho zdanění anebo na vrub výdajů (nákladů), které nejsou výdaji (náklady) na dosažení, zajištění a udržení příjmů zaměstnavatelem zaměstnancům ke spotřebě na pracovišti,</w:t>
      </w:r>
    </w:p>
    <w:p w14:paraId="435F4706" w14:textId="77777777" w:rsidR="00D54E46" w:rsidRPr="00D54E46" w:rsidRDefault="00D54E46" w:rsidP="00AF54F3">
      <w:pPr>
        <w:spacing w:after="0"/>
        <w:jc w:val="both"/>
        <w:rPr>
          <w:rFonts w:ascii="Times New Roman" w:hAnsi="Times New Roman"/>
          <w:strike/>
          <w:sz w:val="24"/>
          <w:szCs w:val="24"/>
        </w:rPr>
      </w:pPr>
      <w:r w:rsidRPr="00D54E46">
        <w:rPr>
          <w:rFonts w:ascii="Times New Roman" w:hAnsi="Times New Roman"/>
          <w:strike/>
          <w:sz w:val="24"/>
          <w:szCs w:val="24"/>
        </w:rPr>
        <w:t>d) 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 úhrnu do výše poloviny průměrné mzdy za zdaňovací období ve formě</w:t>
      </w:r>
    </w:p>
    <w:p w14:paraId="31F3B766" w14:textId="77777777" w:rsidR="00D54E46" w:rsidRPr="00D54E46" w:rsidRDefault="00D54E46" w:rsidP="00AF54F3">
      <w:pPr>
        <w:spacing w:after="0"/>
        <w:ind w:left="426"/>
        <w:jc w:val="both"/>
        <w:rPr>
          <w:rFonts w:ascii="Times New Roman" w:hAnsi="Times New Roman"/>
          <w:strike/>
          <w:sz w:val="24"/>
          <w:szCs w:val="24"/>
        </w:rPr>
      </w:pPr>
      <w:r w:rsidRPr="00D54E46">
        <w:rPr>
          <w:rFonts w:ascii="Times New Roman" w:hAnsi="Times New Roman"/>
          <w:strike/>
          <w:sz w:val="24"/>
          <w:szCs w:val="24"/>
        </w:rPr>
        <w:t>1. pořízení zboží nebo služeb zdravotního, léčebného, hygienického a obdobného charakteru od zdravotnických zařízení, pořízení zdravotnických prostředků na lékařský předpis, použití vzdělávacích nebo rekreačních zařízení nebo poskytnutí rekreace nebo zájezdu,</w:t>
      </w:r>
    </w:p>
    <w:p w14:paraId="51C3A209" w14:textId="77777777" w:rsidR="00D54E46" w:rsidRPr="00D54E46" w:rsidRDefault="00D54E46" w:rsidP="00AF54F3">
      <w:pPr>
        <w:spacing w:after="0"/>
        <w:ind w:left="426"/>
        <w:jc w:val="both"/>
        <w:rPr>
          <w:rFonts w:ascii="Times New Roman" w:hAnsi="Times New Roman"/>
          <w:strike/>
          <w:sz w:val="24"/>
          <w:szCs w:val="24"/>
        </w:rPr>
      </w:pPr>
      <w:r w:rsidRPr="00D54E46">
        <w:rPr>
          <w:rFonts w:ascii="Times New Roman" w:hAnsi="Times New Roman"/>
          <w:strike/>
          <w:sz w:val="24"/>
          <w:szCs w:val="24"/>
        </w:rPr>
        <w:t>2. použití zařízení péče o děti předškolního věku včetně mateřské školy podle školského zákona, knihovny zaměstnavatele, tělovýchovných a sportovních zařízení,</w:t>
      </w:r>
    </w:p>
    <w:p w14:paraId="0902C83A" w14:textId="77777777" w:rsidR="00D54E46" w:rsidRPr="00D54E46" w:rsidRDefault="00D54E46" w:rsidP="00AF54F3">
      <w:pPr>
        <w:spacing w:after="0"/>
        <w:ind w:left="426"/>
        <w:jc w:val="both"/>
        <w:rPr>
          <w:rFonts w:ascii="Times New Roman" w:hAnsi="Times New Roman"/>
          <w:strike/>
          <w:sz w:val="24"/>
          <w:szCs w:val="24"/>
        </w:rPr>
      </w:pPr>
      <w:r w:rsidRPr="00D54E46">
        <w:rPr>
          <w:rFonts w:ascii="Times New Roman" w:hAnsi="Times New Roman"/>
          <w:strike/>
          <w:sz w:val="24"/>
          <w:szCs w:val="24"/>
        </w:rPr>
        <w:t>3. příspěvku na kulturní nebo sportovní akce,</w:t>
      </w:r>
    </w:p>
    <w:p w14:paraId="33EDCB01" w14:textId="7A1FCB4D" w:rsidR="00D54E46" w:rsidRPr="00D54E46" w:rsidRDefault="00D54E46" w:rsidP="00AF54F3">
      <w:pPr>
        <w:spacing w:after="0"/>
        <w:ind w:left="426"/>
        <w:jc w:val="both"/>
        <w:rPr>
          <w:rFonts w:ascii="Times New Roman" w:hAnsi="Times New Roman"/>
          <w:strike/>
          <w:sz w:val="24"/>
          <w:szCs w:val="24"/>
        </w:rPr>
      </w:pPr>
      <w:r w:rsidRPr="00D54E46">
        <w:rPr>
          <w:rFonts w:ascii="Times New Roman" w:hAnsi="Times New Roman"/>
          <w:strike/>
          <w:sz w:val="24"/>
          <w:szCs w:val="24"/>
        </w:rPr>
        <w:t>4. příspěvku na tištěné knihy, včetně obrázkových knih pro děti, mimo knih, ve kterých reklama přesahuje 50 % plochy,</w:t>
      </w:r>
    </w:p>
    <w:p w14:paraId="1680F246" w14:textId="77777777" w:rsidR="00947683" w:rsidRPr="00C1737F" w:rsidRDefault="00947683" w:rsidP="00947683">
      <w:pPr>
        <w:spacing w:after="0"/>
        <w:jc w:val="both"/>
        <w:rPr>
          <w:rFonts w:ascii="Times New Roman" w:hAnsi="Times New Roman"/>
          <w:b/>
          <w:bCs/>
          <w:sz w:val="24"/>
          <w:szCs w:val="24"/>
        </w:rPr>
      </w:pPr>
      <w:r w:rsidRPr="00C1737F">
        <w:rPr>
          <w:rFonts w:ascii="Times New Roman" w:hAnsi="Times New Roman"/>
          <w:b/>
          <w:bCs/>
          <w:sz w:val="24"/>
          <w:szCs w:val="24"/>
        </w:rPr>
        <w:t>d) nepeněžní plnění poskytovaná zaměstnavatelem zaměstnanci nebo jeho rodinnému příslušníkovi z fondu kulturních a sociálních potřeb, ze sociálního fondu, ze zisku (příjmu) po jeho zdanění anebo na vrub výdajů (nákladů), které nejsou výdaji (náklady) na dosažení, zajištění a udržení příjmů, ve formě</w:t>
      </w:r>
    </w:p>
    <w:p w14:paraId="6BDB14C2" w14:textId="77777777" w:rsidR="00947683" w:rsidRPr="00C1737F" w:rsidRDefault="00947683" w:rsidP="00947683">
      <w:pPr>
        <w:spacing w:after="0"/>
        <w:ind w:left="426"/>
        <w:jc w:val="both"/>
        <w:rPr>
          <w:rFonts w:ascii="Times New Roman" w:hAnsi="Times New Roman"/>
          <w:b/>
          <w:bCs/>
          <w:sz w:val="24"/>
          <w:szCs w:val="24"/>
        </w:rPr>
      </w:pPr>
      <w:r w:rsidRPr="00C1737F">
        <w:rPr>
          <w:rFonts w:ascii="Times New Roman" w:hAnsi="Times New Roman"/>
          <w:b/>
          <w:bCs/>
          <w:sz w:val="24"/>
          <w:szCs w:val="24"/>
        </w:rPr>
        <w:t xml:space="preserve">1. pořízení zboží nebo služeb zdravotního, léčebného, hygienického a obdobného charakteru od zdravotnických zařízení nebo pořízení zdravotnických prostředků na lékařský předpis; tato plnění jsou osvobozena v úhrnu do výše průměrné mzdy za zdaňovací období, </w:t>
      </w:r>
    </w:p>
    <w:p w14:paraId="4EB8528F" w14:textId="77777777" w:rsidR="00947683" w:rsidRPr="00C1737F" w:rsidRDefault="00947683" w:rsidP="00947683">
      <w:pPr>
        <w:spacing w:after="0"/>
        <w:ind w:left="426"/>
        <w:jc w:val="both"/>
        <w:rPr>
          <w:rFonts w:ascii="Times New Roman" w:hAnsi="Times New Roman"/>
          <w:b/>
          <w:bCs/>
          <w:sz w:val="24"/>
          <w:szCs w:val="24"/>
        </w:rPr>
      </w:pPr>
      <w:r w:rsidRPr="00C1737F">
        <w:rPr>
          <w:rFonts w:ascii="Times New Roman" w:hAnsi="Times New Roman"/>
          <w:b/>
          <w:bCs/>
          <w:sz w:val="24"/>
          <w:szCs w:val="24"/>
        </w:rPr>
        <w:t>2. použití vzdělávacích nebo rekreačních zařízení, poskytnutí rekreace nebo zájezdu, použití zařízení péče o děti předškolního věku včetně mateřské školy podle školského zákona, knihovny zaměstnavatele nebo tělovýchovných a sportovních zařízení nebo poskytnutí příspěvku na kulturní nebo sportovní akce nebo příspěvku na tištěné knihy, včetně obrázkových knih pro děti, mimo knih, ve kterých reklama přesahuje 50 % plochy; tato plnění jsou osvobozena v úhrnu do výše poloviny průměrné mzdy za zdaňovací období,</w:t>
      </w:r>
    </w:p>
    <w:p w14:paraId="5C059170" w14:textId="53A3BEAE" w:rsidR="00C92A29" w:rsidRPr="00C92A29" w:rsidRDefault="00C92A29" w:rsidP="00AF54F3">
      <w:pPr>
        <w:tabs>
          <w:tab w:val="left" w:pos="-720"/>
        </w:tabs>
        <w:suppressAutoHyphens/>
        <w:spacing w:after="0"/>
        <w:jc w:val="both"/>
        <w:rPr>
          <w:rFonts w:ascii="Times New Roman" w:hAnsi="Times New Roman"/>
          <w:noProof/>
          <w:sz w:val="24"/>
          <w:szCs w:val="24"/>
        </w:rPr>
      </w:pPr>
      <w:r w:rsidRPr="00C92A29">
        <w:rPr>
          <w:rFonts w:ascii="Times New Roman" w:hAnsi="Times New Roman"/>
          <w:noProof/>
          <w:sz w:val="24"/>
          <w:szCs w:val="24"/>
        </w:rPr>
        <w:t>e) zvýhodnění poskytovaná zaměstnavatelem provozujícím veřejnou dopravu osob svým zaměstnancům a jejich rodinným příslušníkům ve formě bezplatných nebo zlevněných jízdenek,</w:t>
      </w:r>
    </w:p>
    <w:p w14:paraId="16AE34AD" w14:textId="156CF7B0" w:rsidR="0065588B" w:rsidRPr="007B43F6" w:rsidRDefault="00803D63" w:rsidP="00B92E13">
      <w:pPr>
        <w:tabs>
          <w:tab w:val="left" w:pos="357"/>
        </w:tabs>
        <w:ind w:left="357" w:hanging="357"/>
        <w:jc w:val="both"/>
        <w:rPr>
          <w:rFonts w:ascii="Times New Roman" w:hAnsi="Times New Roman"/>
          <w:sz w:val="24"/>
          <w:szCs w:val="24"/>
        </w:rPr>
      </w:pPr>
      <w:r w:rsidRPr="00A62420">
        <w:rPr>
          <w:rFonts w:ascii="Times New Roman" w:hAnsi="Times New Roman"/>
          <w:b/>
          <w:bCs/>
          <w:sz w:val="24"/>
          <w:szCs w:val="24"/>
        </w:rPr>
        <w:t>…</w:t>
      </w:r>
      <w:r w:rsidR="0065588B" w:rsidRPr="007B43F6">
        <w:rPr>
          <w:rFonts w:ascii="Times New Roman" w:hAnsi="Times New Roman"/>
          <w:sz w:val="24"/>
          <w:szCs w:val="24"/>
        </w:rPr>
        <w:tab/>
      </w:r>
      <w:r w:rsidR="0065588B" w:rsidRPr="007B43F6">
        <w:rPr>
          <w:rFonts w:ascii="Times New Roman" w:hAnsi="Times New Roman"/>
          <w:sz w:val="24"/>
          <w:szCs w:val="24"/>
        </w:rPr>
        <w:tab/>
      </w:r>
      <w:r w:rsidR="0065588B" w:rsidRPr="007B43F6">
        <w:rPr>
          <w:rFonts w:ascii="Times New Roman" w:hAnsi="Times New Roman"/>
          <w:sz w:val="24"/>
          <w:szCs w:val="24"/>
        </w:rPr>
        <w:tab/>
      </w:r>
      <w:r w:rsidR="0065588B" w:rsidRPr="007B43F6">
        <w:rPr>
          <w:rFonts w:ascii="Times New Roman" w:hAnsi="Times New Roman"/>
          <w:sz w:val="24"/>
          <w:szCs w:val="24"/>
        </w:rPr>
        <w:tab/>
      </w:r>
    </w:p>
    <w:sectPr w:rsidR="0065588B" w:rsidRPr="007B43F6" w:rsidSect="001A62A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DFB0" w14:textId="77777777" w:rsidR="00D91609" w:rsidRDefault="00D91609">
      <w:pPr>
        <w:spacing w:after="0" w:line="240" w:lineRule="auto"/>
      </w:pPr>
      <w:r>
        <w:separator/>
      </w:r>
    </w:p>
  </w:endnote>
  <w:endnote w:type="continuationSeparator" w:id="0">
    <w:p w14:paraId="2F83E339" w14:textId="77777777" w:rsidR="00D91609" w:rsidRDefault="00D9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2557027"/>
      <w:docPartObj>
        <w:docPartGallery w:val="Page Numbers (Bottom of Page)"/>
        <w:docPartUnique/>
      </w:docPartObj>
    </w:sdtPr>
    <w:sdtContent>
      <w:p w14:paraId="020FC963" w14:textId="18FA526B" w:rsidR="0088467C" w:rsidRPr="0033771B" w:rsidRDefault="0088467C">
        <w:pPr>
          <w:pStyle w:val="Zpat"/>
          <w:jc w:val="center"/>
          <w:rPr>
            <w:rFonts w:ascii="Times New Roman" w:hAnsi="Times New Roman"/>
          </w:rPr>
        </w:pPr>
        <w:r w:rsidRPr="0033771B">
          <w:rPr>
            <w:rFonts w:ascii="Times New Roman" w:hAnsi="Times New Roman"/>
          </w:rPr>
          <w:fldChar w:fldCharType="begin"/>
        </w:r>
        <w:r w:rsidRPr="0033771B">
          <w:rPr>
            <w:rFonts w:ascii="Times New Roman" w:hAnsi="Times New Roman"/>
          </w:rPr>
          <w:instrText>PAGE   \* MERGEFORMAT</w:instrText>
        </w:r>
        <w:r w:rsidRPr="0033771B">
          <w:rPr>
            <w:rFonts w:ascii="Times New Roman" w:hAnsi="Times New Roman"/>
          </w:rPr>
          <w:fldChar w:fldCharType="separate"/>
        </w:r>
        <w:r w:rsidR="00373552">
          <w:rPr>
            <w:rFonts w:ascii="Times New Roman" w:hAnsi="Times New Roman"/>
            <w:noProof/>
          </w:rPr>
          <w:t>2</w:t>
        </w:r>
        <w:r w:rsidRPr="0033771B">
          <w:rPr>
            <w:rFonts w:ascii="Times New Roman" w:hAnsi="Times New Roman"/>
          </w:rPr>
          <w:fldChar w:fldCharType="end"/>
        </w:r>
      </w:p>
    </w:sdtContent>
  </w:sdt>
  <w:p w14:paraId="08DC04F2" w14:textId="77777777" w:rsidR="009C11EC" w:rsidRDefault="009C11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5976" w14:textId="77777777" w:rsidR="00D91609" w:rsidRDefault="00D91609">
      <w:pPr>
        <w:spacing w:after="0" w:line="240" w:lineRule="auto"/>
      </w:pPr>
      <w:r>
        <w:separator/>
      </w:r>
    </w:p>
  </w:footnote>
  <w:footnote w:type="continuationSeparator" w:id="0">
    <w:p w14:paraId="0C75C740" w14:textId="77777777" w:rsidR="00D91609" w:rsidRDefault="00D91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DAA"/>
    <w:multiLevelType w:val="hybridMultilevel"/>
    <w:tmpl w:val="1D60302E"/>
    <w:lvl w:ilvl="0" w:tplc="611CC8E0">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C0282C"/>
    <w:multiLevelType w:val="hybridMultilevel"/>
    <w:tmpl w:val="FEFA43CA"/>
    <w:lvl w:ilvl="0" w:tplc="611CC8E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6A47BB"/>
    <w:multiLevelType w:val="hybridMultilevel"/>
    <w:tmpl w:val="CBA63694"/>
    <w:lvl w:ilvl="0" w:tplc="A1CCA01C">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C90B48"/>
    <w:multiLevelType w:val="hybridMultilevel"/>
    <w:tmpl w:val="8124CF1A"/>
    <w:lvl w:ilvl="0" w:tplc="42787936">
      <w:start w:val="10"/>
      <w:numFmt w:val="bullet"/>
      <w:lvlText w:val="-"/>
      <w:lvlJc w:val="left"/>
      <w:pPr>
        <w:ind w:left="1070" w:hanging="71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8F5B65"/>
    <w:multiLevelType w:val="hybridMultilevel"/>
    <w:tmpl w:val="8D3A550C"/>
    <w:lvl w:ilvl="0" w:tplc="96269F0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01B0748"/>
    <w:multiLevelType w:val="hybridMultilevel"/>
    <w:tmpl w:val="2FF8ABE0"/>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15:restartNumberingAfterBreak="0">
    <w:nsid w:val="12643CB0"/>
    <w:multiLevelType w:val="hybridMultilevel"/>
    <w:tmpl w:val="F3EAE548"/>
    <w:lvl w:ilvl="0" w:tplc="FFFFFFFF">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BF11FE"/>
    <w:multiLevelType w:val="hybridMultilevel"/>
    <w:tmpl w:val="D14AB9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A7D5F03"/>
    <w:multiLevelType w:val="hybridMultilevel"/>
    <w:tmpl w:val="8292A7A0"/>
    <w:lvl w:ilvl="0" w:tplc="89A056C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9" w15:restartNumberingAfterBreak="0">
    <w:nsid w:val="21BC5069"/>
    <w:multiLevelType w:val="hybridMultilevel"/>
    <w:tmpl w:val="D5047C82"/>
    <w:lvl w:ilvl="0" w:tplc="0405000F">
      <w:start w:val="1"/>
      <w:numFmt w:val="decimal"/>
      <w:lvlText w:val="%1."/>
      <w:lvlJc w:val="left"/>
      <w:pPr>
        <w:ind w:left="1635" w:hanging="360"/>
      </w:pPr>
    </w:lvl>
    <w:lvl w:ilvl="1" w:tplc="04050019">
      <w:start w:val="1"/>
      <w:numFmt w:val="lowerLetter"/>
      <w:lvlText w:val="%2."/>
      <w:lvlJc w:val="left"/>
      <w:pPr>
        <w:ind w:left="2355" w:hanging="360"/>
      </w:pPr>
    </w:lvl>
    <w:lvl w:ilvl="2" w:tplc="0405001B">
      <w:start w:val="1"/>
      <w:numFmt w:val="lowerRoman"/>
      <w:lvlText w:val="%3."/>
      <w:lvlJc w:val="right"/>
      <w:pPr>
        <w:ind w:left="3075" w:hanging="180"/>
      </w:pPr>
    </w:lvl>
    <w:lvl w:ilvl="3" w:tplc="0405000F">
      <w:start w:val="1"/>
      <w:numFmt w:val="decimal"/>
      <w:lvlText w:val="%4."/>
      <w:lvlJc w:val="left"/>
      <w:pPr>
        <w:ind w:left="3795" w:hanging="360"/>
      </w:pPr>
    </w:lvl>
    <w:lvl w:ilvl="4" w:tplc="04050019">
      <w:start w:val="1"/>
      <w:numFmt w:val="lowerLetter"/>
      <w:lvlText w:val="%5."/>
      <w:lvlJc w:val="left"/>
      <w:pPr>
        <w:ind w:left="4515" w:hanging="360"/>
      </w:pPr>
    </w:lvl>
    <w:lvl w:ilvl="5" w:tplc="0405001B">
      <w:start w:val="1"/>
      <w:numFmt w:val="lowerRoman"/>
      <w:lvlText w:val="%6."/>
      <w:lvlJc w:val="right"/>
      <w:pPr>
        <w:ind w:left="5235" w:hanging="180"/>
      </w:pPr>
    </w:lvl>
    <w:lvl w:ilvl="6" w:tplc="0405000F">
      <w:start w:val="1"/>
      <w:numFmt w:val="decimal"/>
      <w:lvlText w:val="%7."/>
      <w:lvlJc w:val="left"/>
      <w:pPr>
        <w:ind w:left="5955" w:hanging="360"/>
      </w:pPr>
    </w:lvl>
    <w:lvl w:ilvl="7" w:tplc="04050019">
      <w:start w:val="1"/>
      <w:numFmt w:val="lowerLetter"/>
      <w:lvlText w:val="%8."/>
      <w:lvlJc w:val="left"/>
      <w:pPr>
        <w:ind w:left="6675" w:hanging="360"/>
      </w:pPr>
    </w:lvl>
    <w:lvl w:ilvl="8" w:tplc="0405001B">
      <w:start w:val="1"/>
      <w:numFmt w:val="lowerRoman"/>
      <w:lvlText w:val="%9."/>
      <w:lvlJc w:val="right"/>
      <w:pPr>
        <w:ind w:left="7395" w:hanging="180"/>
      </w:pPr>
    </w:lvl>
  </w:abstractNum>
  <w:abstractNum w:abstractNumId="10" w15:restartNumberingAfterBreak="0">
    <w:nsid w:val="23FD6954"/>
    <w:multiLevelType w:val="hybridMultilevel"/>
    <w:tmpl w:val="23920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A3475"/>
    <w:multiLevelType w:val="hybridMultilevel"/>
    <w:tmpl w:val="CB4A5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6F5FE6"/>
    <w:multiLevelType w:val="hybridMultilevel"/>
    <w:tmpl w:val="8D3A550C"/>
    <w:lvl w:ilvl="0" w:tplc="96269F0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CB55406"/>
    <w:multiLevelType w:val="hybridMultilevel"/>
    <w:tmpl w:val="F132B6C8"/>
    <w:lvl w:ilvl="0" w:tplc="71B8218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861468"/>
    <w:multiLevelType w:val="hybridMultilevel"/>
    <w:tmpl w:val="0FAE0BF2"/>
    <w:lvl w:ilvl="0" w:tplc="5436047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E97A14"/>
    <w:multiLevelType w:val="hybridMultilevel"/>
    <w:tmpl w:val="54942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CB681E"/>
    <w:multiLevelType w:val="hybridMultilevel"/>
    <w:tmpl w:val="3B26AD28"/>
    <w:lvl w:ilvl="0" w:tplc="AE1AC67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5A53E7"/>
    <w:multiLevelType w:val="hybridMultilevel"/>
    <w:tmpl w:val="5AB8C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893DEC"/>
    <w:multiLevelType w:val="hybridMultilevel"/>
    <w:tmpl w:val="283E32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6713AA"/>
    <w:multiLevelType w:val="hybridMultilevel"/>
    <w:tmpl w:val="07F82048"/>
    <w:lvl w:ilvl="0" w:tplc="5436047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3535B7"/>
    <w:multiLevelType w:val="hybridMultilevel"/>
    <w:tmpl w:val="E85A8C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4F2AE3"/>
    <w:multiLevelType w:val="hybridMultilevel"/>
    <w:tmpl w:val="8D3A550C"/>
    <w:lvl w:ilvl="0" w:tplc="96269F0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23D79E3"/>
    <w:multiLevelType w:val="multilevel"/>
    <w:tmpl w:val="B1940482"/>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6B651D"/>
    <w:multiLevelType w:val="hybridMultilevel"/>
    <w:tmpl w:val="DF1A8D30"/>
    <w:lvl w:ilvl="0" w:tplc="3BAA5E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AF4F32"/>
    <w:multiLevelType w:val="hybridMultilevel"/>
    <w:tmpl w:val="CF489C66"/>
    <w:lvl w:ilvl="0" w:tplc="44643AB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CC5F8F"/>
    <w:multiLevelType w:val="hybridMultilevel"/>
    <w:tmpl w:val="7180AC38"/>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795385"/>
    <w:multiLevelType w:val="hybridMultilevel"/>
    <w:tmpl w:val="59A8090A"/>
    <w:lvl w:ilvl="0" w:tplc="7EAADD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104A75"/>
    <w:multiLevelType w:val="hybridMultilevel"/>
    <w:tmpl w:val="B8BEC618"/>
    <w:lvl w:ilvl="0" w:tplc="0E18E9D2">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9B5F1A"/>
    <w:multiLevelType w:val="hybridMultilevel"/>
    <w:tmpl w:val="9356BEDC"/>
    <w:lvl w:ilvl="0" w:tplc="0FDCDA52">
      <w:start w:val="1"/>
      <w:numFmt w:val="decimal"/>
      <w:suff w:val="space"/>
      <w:lvlText w:val="(%1)"/>
      <w:lvlJc w:val="left"/>
      <w:pPr>
        <w:ind w:left="1352"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7C34E3"/>
    <w:multiLevelType w:val="hybridMultilevel"/>
    <w:tmpl w:val="EA22B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757EDC"/>
    <w:multiLevelType w:val="hybridMultilevel"/>
    <w:tmpl w:val="6B3EAF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CD16A0"/>
    <w:multiLevelType w:val="multilevel"/>
    <w:tmpl w:val="6AC8EF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F4603A"/>
    <w:multiLevelType w:val="hybridMultilevel"/>
    <w:tmpl w:val="C116F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461F2B"/>
    <w:multiLevelType w:val="hybridMultilevel"/>
    <w:tmpl w:val="FE9E9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7A4D76"/>
    <w:multiLevelType w:val="hybridMultilevel"/>
    <w:tmpl w:val="5BFC3DC8"/>
    <w:lvl w:ilvl="0" w:tplc="15A83700">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03348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77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8399811">
    <w:abstractNumId w:val="12"/>
  </w:num>
  <w:num w:numId="4" w16cid:durableId="2118675856">
    <w:abstractNumId w:val="21"/>
  </w:num>
  <w:num w:numId="5" w16cid:durableId="352153609">
    <w:abstractNumId w:val="10"/>
  </w:num>
  <w:num w:numId="6" w16cid:durableId="2135639971">
    <w:abstractNumId w:val="33"/>
  </w:num>
  <w:num w:numId="7" w16cid:durableId="1992443456">
    <w:abstractNumId w:val="17"/>
  </w:num>
  <w:num w:numId="8" w16cid:durableId="1178736975">
    <w:abstractNumId w:val="31"/>
  </w:num>
  <w:num w:numId="9" w16cid:durableId="837961636">
    <w:abstractNumId w:val="29"/>
  </w:num>
  <w:num w:numId="10" w16cid:durableId="1894272603">
    <w:abstractNumId w:val="22"/>
  </w:num>
  <w:num w:numId="11" w16cid:durableId="846286130">
    <w:abstractNumId w:val="16"/>
  </w:num>
  <w:num w:numId="12" w16cid:durableId="67043922">
    <w:abstractNumId w:val="24"/>
  </w:num>
  <w:num w:numId="13" w16cid:durableId="1319067807">
    <w:abstractNumId w:val="34"/>
  </w:num>
  <w:num w:numId="14" w16cid:durableId="761099415">
    <w:abstractNumId w:val="2"/>
  </w:num>
  <w:num w:numId="15" w16cid:durableId="650251625">
    <w:abstractNumId w:val="13"/>
  </w:num>
  <w:num w:numId="16" w16cid:durableId="1403063233">
    <w:abstractNumId w:val="14"/>
  </w:num>
  <w:num w:numId="17" w16cid:durableId="126432598">
    <w:abstractNumId w:val="4"/>
  </w:num>
  <w:num w:numId="18" w16cid:durableId="2127849244">
    <w:abstractNumId w:val="19"/>
  </w:num>
  <w:num w:numId="19" w16cid:durableId="1103188088">
    <w:abstractNumId w:val="30"/>
  </w:num>
  <w:num w:numId="20" w16cid:durableId="2138326672">
    <w:abstractNumId w:val="15"/>
  </w:num>
  <w:num w:numId="21" w16cid:durableId="499976169">
    <w:abstractNumId w:val="1"/>
  </w:num>
  <w:num w:numId="22" w16cid:durableId="1470248281">
    <w:abstractNumId w:val="0"/>
  </w:num>
  <w:num w:numId="23" w16cid:durableId="27949684">
    <w:abstractNumId w:val="25"/>
  </w:num>
  <w:num w:numId="24" w16cid:durableId="1802844063">
    <w:abstractNumId w:val="32"/>
  </w:num>
  <w:num w:numId="25" w16cid:durableId="66735514">
    <w:abstractNumId w:val="20"/>
  </w:num>
  <w:num w:numId="26" w16cid:durableId="1598947951">
    <w:abstractNumId w:val="28"/>
  </w:num>
  <w:num w:numId="27" w16cid:durableId="544949648">
    <w:abstractNumId w:val="18"/>
  </w:num>
  <w:num w:numId="28" w16cid:durableId="1131483934">
    <w:abstractNumId w:val="6"/>
  </w:num>
  <w:num w:numId="29" w16cid:durableId="686370603">
    <w:abstractNumId w:val="7"/>
  </w:num>
  <w:num w:numId="30" w16cid:durableId="1674063596">
    <w:abstractNumId w:val="27"/>
  </w:num>
  <w:num w:numId="31" w16cid:durableId="1453478788">
    <w:abstractNumId w:val="5"/>
  </w:num>
  <w:num w:numId="32" w16cid:durableId="1151216804">
    <w:abstractNumId w:val="3"/>
  </w:num>
  <w:num w:numId="33" w16cid:durableId="32314377">
    <w:abstractNumId w:val="8"/>
  </w:num>
  <w:num w:numId="34" w16cid:durableId="289752083">
    <w:abstractNumId w:val="23"/>
  </w:num>
  <w:num w:numId="35" w16cid:durableId="344096244">
    <w:abstractNumId w:val="26"/>
  </w:num>
  <w:num w:numId="36" w16cid:durableId="1919636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32"/>
    <w:rsid w:val="00012074"/>
    <w:rsid w:val="00014144"/>
    <w:rsid w:val="00014E21"/>
    <w:rsid w:val="00016596"/>
    <w:rsid w:val="0002292E"/>
    <w:rsid w:val="00023309"/>
    <w:rsid w:val="00023D2B"/>
    <w:rsid w:val="000307E3"/>
    <w:rsid w:val="00032EF2"/>
    <w:rsid w:val="00033F4B"/>
    <w:rsid w:val="0003571E"/>
    <w:rsid w:val="000373AB"/>
    <w:rsid w:val="000420C3"/>
    <w:rsid w:val="00043FA4"/>
    <w:rsid w:val="00045A8B"/>
    <w:rsid w:val="00045AF0"/>
    <w:rsid w:val="00046A3B"/>
    <w:rsid w:val="000601D5"/>
    <w:rsid w:val="000727C2"/>
    <w:rsid w:val="000766FF"/>
    <w:rsid w:val="00077435"/>
    <w:rsid w:val="000801A0"/>
    <w:rsid w:val="00080CB5"/>
    <w:rsid w:val="00082423"/>
    <w:rsid w:val="0009141A"/>
    <w:rsid w:val="00091B9E"/>
    <w:rsid w:val="000932AD"/>
    <w:rsid w:val="00093AA4"/>
    <w:rsid w:val="00097F96"/>
    <w:rsid w:val="000A1844"/>
    <w:rsid w:val="000A2303"/>
    <w:rsid w:val="000A357C"/>
    <w:rsid w:val="000B051F"/>
    <w:rsid w:val="000B5CF6"/>
    <w:rsid w:val="000D2675"/>
    <w:rsid w:val="000E0562"/>
    <w:rsid w:val="000E1F87"/>
    <w:rsid w:val="000E5AA3"/>
    <w:rsid w:val="00101575"/>
    <w:rsid w:val="00101AF2"/>
    <w:rsid w:val="00111EBC"/>
    <w:rsid w:val="001334DB"/>
    <w:rsid w:val="00144A79"/>
    <w:rsid w:val="00146893"/>
    <w:rsid w:val="001523E4"/>
    <w:rsid w:val="00165DCD"/>
    <w:rsid w:val="00170553"/>
    <w:rsid w:val="00172295"/>
    <w:rsid w:val="001820C6"/>
    <w:rsid w:val="0018324B"/>
    <w:rsid w:val="0018475F"/>
    <w:rsid w:val="00184A85"/>
    <w:rsid w:val="00190A50"/>
    <w:rsid w:val="0019195B"/>
    <w:rsid w:val="00195B62"/>
    <w:rsid w:val="001A07F9"/>
    <w:rsid w:val="001A208A"/>
    <w:rsid w:val="001A62A6"/>
    <w:rsid w:val="001B76FE"/>
    <w:rsid w:val="001C11E8"/>
    <w:rsid w:val="001C27A4"/>
    <w:rsid w:val="001C35EB"/>
    <w:rsid w:val="001C6CB8"/>
    <w:rsid w:val="001D0565"/>
    <w:rsid w:val="001D17CD"/>
    <w:rsid w:val="001D373D"/>
    <w:rsid w:val="001D4ED4"/>
    <w:rsid w:val="001F4944"/>
    <w:rsid w:val="0020155A"/>
    <w:rsid w:val="002017F9"/>
    <w:rsid w:val="002058A4"/>
    <w:rsid w:val="00214084"/>
    <w:rsid w:val="00214E0A"/>
    <w:rsid w:val="00217B09"/>
    <w:rsid w:val="0022231C"/>
    <w:rsid w:val="00224D59"/>
    <w:rsid w:val="0023157E"/>
    <w:rsid w:val="00236C2B"/>
    <w:rsid w:val="00241BA1"/>
    <w:rsid w:val="00244587"/>
    <w:rsid w:val="00244CDE"/>
    <w:rsid w:val="00250137"/>
    <w:rsid w:val="0025337A"/>
    <w:rsid w:val="0025425C"/>
    <w:rsid w:val="00255021"/>
    <w:rsid w:val="00262FA9"/>
    <w:rsid w:val="0026683B"/>
    <w:rsid w:val="00267FBD"/>
    <w:rsid w:val="002774B0"/>
    <w:rsid w:val="002809F8"/>
    <w:rsid w:val="00290F90"/>
    <w:rsid w:val="002925F4"/>
    <w:rsid w:val="002973B4"/>
    <w:rsid w:val="002A2AA4"/>
    <w:rsid w:val="002A523C"/>
    <w:rsid w:val="002B1C8E"/>
    <w:rsid w:val="002B68F7"/>
    <w:rsid w:val="002C391A"/>
    <w:rsid w:val="002C5A3E"/>
    <w:rsid w:val="002D1C6F"/>
    <w:rsid w:val="002D4C5C"/>
    <w:rsid w:val="002D55FE"/>
    <w:rsid w:val="002D6780"/>
    <w:rsid w:val="002F4C8C"/>
    <w:rsid w:val="002F70D0"/>
    <w:rsid w:val="003035E3"/>
    <w:rsid w:val="003165CB"/>
    <w:rsid w:val="00321AA0"/>
    <w:rsid w:val="0033508D"/>
    <w:rsid w:val="003366BF"/>
    <w:rsid w:val="0033771B"/>
    <w:rsid w:val="00341547"/>
    <w:rsid w:val="003511C4"/>
    <w:rsid w:val="00353D42"/>
    <w:rsid w:val="00361485"/>
    <w:rsid w:val="00364035"/>
    <w:rsid w:val="00373552"/>
    <w:rsid w:val="00374647"/>
    <w:rsid w:val="00382DBE"/>
    <w:rsid w:val="0038363C"/>
    <w:rsid w:val="00387D0D"/>
    <w:rsid w:val="003921F8"/>
    <w:rsid w:val="00394593"/>
    <w:rsid w:val="003950D8"/>
    <w:rsid w:val="003A034D"/>
    <w:rsid w:val="003A34B3"/>
    <w:rsid w:val="003A5BAD"/>
    <w:rsid w:val="003C6457"/>
    <w:rsid w:val="003D08F8"/>
    <w:rsid w:val="003F50BD"/>
    <w:rsid w:val="00400BE7"/>
    <w:rsid w:val="00405938"/>
    <w:rsid w:val="00410F07"/>
    <w:rsid w:val="00414BB0"/>
    <w:rsid w:val="004211F0"/>
    <w:rsid w:val="004268D4"/>
    <w:rsid w:val="00440B6E"/>
    <w:rsid w:val="00442239"/>
    <w:rsid w:val="004444F5"/>
    <w:rsid w:val="00445101"/>
    <w:rsid w:val="00447DD0"/>
    <w:rsid w:val="00456E29"/>
    <w:rsid w:val="00462BF1"/>
    <w:rsid w:val="0047359A"/>
    <w:rsid w:val="00474C8D"/>
    <w:rsid w:val="00476B81"/>
    <w:rsid w:val="00483055"/>
    <w:rsid w:val="00484832"/>
    <w:rsid w:val="0049333A"/>
    <w:rsid w:val="004947DF"/>
    <w:rsid w:val="004A44DE"/>
    <w:rsid w:val="004A5383"/>
    <w:rsid w:val="004A54FF"/>
    <w:rsid w:val="004B40A7"/>
    <w:rsid w:val="004B764B"/>
    <w:rsid w:val="004C0EE2"/>
    <w:rsid w:val="004C3E11"/>
    <w:rsid w:val="004C4924"/>
    <w:rsid w:val="004C57CC"/>
    <w:rsid w:val="004D08B5"/>
    <w:rsid w:val="004D5252"/>
    <w:rsid w:val="004D7AA1"/>
    <w:rsid w:val="004E71DA"/>
    <w:rsid w:val="004F2304"/>
    <w:rsid w:val="00506260"/>
    <w:rsid w:val="0050675C"/>
    <w:rsid w:val="00513790"/>
    <w:rsid w:val="0051728E"/>
    <w:rsid w:val="005204E2"/>
    <w:rsid w:val="005216F1"/>
    <w:rsid w:val="00533C9B"/>
    <w:rsid w:val="00534D8C"/>
    <w:rsid w:val="00550FC9"/>
    <w:rsid w:val="0055129F"/>
    <w:rsid w:val="0055141B"/>
    <w:rsid w:val="00552D1D"/>
    <w:rsid w:val="0055316A"/>
    <w:rsid w:val="00557380"/>
    <w:rsid w:val="00562428"/>
    <w:rsid w:val="00565144"/>
    <w:rsid w:val="00566361"/>
    <w:rsid w:val="005675E0"/>
    <w:rsid w:val="00572206"/>
    <w:rsid w:val="00575F98"/>
    <w:rsid w:val="00581E2A"/>
    <w:rsid w:val="00583C8E"/>
    <w:rsid w:val="005947C4"/>
    <w:rsid w:val="005958D6"/>
    <w:rsid w:val="00596C09"/>
    <w:rsid w:val="005A4B33"/>
    <w:rsid w:val="005A79C4"/>
    <w:rsid w:val="005B264D"/>
    <w:rsid w:val="005B5C59"/>
    <w:rsid w:val="005C3F78"/>
    <w:rsid w:val="005D0C54"/>
    <w:rsid w:val="005D3146"/>
    <w:rsid w:val="005D3FE6"/>
    <w:rsid w:val="005D4A9C"/>
    <w:rsid w:val="005D57AE"/>
    <w:rsid w:val="005D5865"/>
    <w:rsid w:val="005D695C"/>
    <w:rsid w:val="005E0242"/>
    <w:rsid w:val="005E135F"/>
    <w:rsid w:val="005E54AE"/>
    <w:rsid w:val="005E7B2E"/>
    <w:rsid w:val="005F4115"/>
    <w:rsid w:val="005F67C1"/>
    <w:rsid w:val="0060358B"/>
    <w:rsid w:val="00607D4D"/>
    <w:rsid w:val="006129E6"/>
    <w:rsid w:val="006152DE"/>
    <w:rsid w:val="00615AF2"/>
    <w:rsid w:val="00616D77"/>
    <w:rsid w:val="00617CCB"/>
    <w:rsid w:val="00617F13"/>
    <w:rsid w:val="006211D2"/>
    <w:rsid w:val="006316E9"/>
    <w:rsid w:val="006317FC"/>
    <w:rsid w:val="0063704F"/>
    <w:rsid w:val="00645879"/>
    <w:rsid w:val="00645958"/>
    <w:rsid w:val="006518FA"/>
    <w:rsid w:val="0065588B"/>
    <w:rsid w:val="00664E58"/>
    <w:rsid w:val="0067105A"/>
    <w:rsid w:val="0067130B"/>
    <w:rsid w:val="00673264"/>
    <w:rsid w:val="00674AD8"/>
    <w:rsid w:val="00681F7E"/>
    <w:rsid w:val="00686E32"/>
    <w:rsid w:val="0069217B"/>
    <w:rsid w:val="00695C81"/>
    <w:rsid w:val="006A08B0"/>
    <w:rsid w:val="006A188B"/>
    <w:rsid w:val="006A75C6"/>
    <w:rsid w:val="006B111C"/>
    <w:rsid w:val="006B6CCD"/>
    <w:rsid w:val="006B7087"/>
    <w:rsid w:val="006C19FA"/>
    <w:rsid w:val="006C2D88"/>
    <w:rsid w:val="006D62CE"/>
    <w:rsid w:val="006D6B49"/>
    <w:rsid w:val="006E1922"/>
    <w:rsid w:val="006E224F"/>
    <w:rsid w:val="006E289A"/>
    <w:rsid w:val="006E424F"/>
    <w:rsid w:val="006F1016"/>
    <w:rsid w:val="006F72EE"/>
    <w:rsid w:val="007016C1"/>
    <w:rsid w:val="0071145C"/>
    <w:rsid w:val="00711E82"/>
    <w:rsid w:val="0072342F"/>
    <w:rsid w:val="00726709"/>
    <w:rsid w:val="00734AD5"/>
    <w:rsid w:val="00751AFB"/>
    <w:rsid w:val="007649CD"/>
    <w:rsid w:val="007654BC"/>
    <w:rsid w:val="007658C0"/>
    <w:rsid w:val="007711B6"/>
    <w:rsid w:val="00771FA2"/>
    <w:rsid w:val="007776C3"/>
    <w:rsid w:val="00780FC0"/>
    <w:rsid w:val="00796938"/>
    <w:rsid w:val="007A1BB8"/>
    <w:rsid w:val="007A2776"/>
    <w:rsid w:val="007A4504"/>
    <w:rsid w:val="007A56A1"/>
    <w:rsid w:val="007B112E"/>
    <w:rsid w:val="007B43F6"/>
    <w:rsid w:val="007C718C"/>
    <w:rsid w:val="007D3009"/>
    <w:rsid w:val="007E0CC3"/>
    <w:rsid w:val="007E0D79"/>
    <w:rsid w:val="007E3B23"/>
    <w:rsid w:val="007F35AE"/>
    <w:rsid w:val="00801FAC"/>
    <w:rsid w:val="008024C7"/>
    <w:rsid w:val="00803D63"/>
    <w:rsid w:val="00810CF2"/>
    <w:rsid w:val="00811384"/>
    <w:rsid w:val="00813874"/>
    <w:rsid w:val="008141BD"/>
    <w:rsid w:val="00822E90"/>
    <w:rsid w:val="00830B12"/>
    <w:rsid w:val="00831FE4"/>
    <w:rsid w:val="008331CC"/>
    <w:rsid w:val="00834AC2"/>
    <w:rsid w:val="00835F41"/>
    <w:rsid w:val="008516B2"/>
    <w:rsid w:val="00852263"/>
    <w:rsid w:val="0085651B"/>
    <w:rsid w:val="00860484"/>
    <w:rsid w:val="0086110F"/>
    <w:rsid w:val="008662DB"/>
    <w:rsid w:val="00867EDF"/>
    <w:rsid w:val="008749E7"/>
    <w:rsid w:val="00876296"/>
    <w:rsid w:val="008779A7"/>
    <w:rsid w:val="00880E7D"/>
    <w:rsid w:val="008810E1"/>
    <w:rsid w:val="0088169F"/>
    <w:rsid w:val="0088467C"/>
    <w:rsid w:val="00885E50"/>
    <w:rsid w:val="0088615D"/>
    <w:rsid w:val="00891D6E"/>
    <w:rsid w:val="00897B1D"/>
    <w:rsid w:val="008A611E"/>
    <w:rsid w:val="008B072B"/>
    <w:rsid w:val="008B155A"/>
    <w:rsid w:val="008B2902"/>
    <w:rsid w:val="008C1A2B"/>
    <w:rsid w:val="008C4A98"/>
    <w:rsid w:val="008D0BEF"/>
    <w:rsid w:val="008D11E1"/>
    <w:rsid w:val="008D43A9"/>
    <w:rsid w:val="008D5CB1"/>
    <w:rsid w:val="008D774A"/>
    <w:rsid w:val="008E3DF7"/>
    <w:rsid w:val="008F28DE"/>
    <w:rsid w:val="008F339B"/>
    <w:rsid w:val="008F44A2"/>
    <w:rsid w:val="008F65C1"/>
    <w:rsid w:val="00900F86"/>
    <w:rsid w:val="00902BBB"/>
    <w:rsid w:val="009153A1"/>
    <w:rsid w:val="00926B80"/>
    <w:rsid w:val="009302B6"/>
    <w:rsid w:val="009310C8"/>
    <w:rsid w:val="0093110F"/>
    <w:rsid w:val="00937CE1"/>
    <w:rsid w:val="0094162A"/>
    <w:rsid w:val="009428BB"/>
    <w:rsid w:val="009431C6"/>
    <w:rsid w:val="00944444"/>
    <w:rsid w:val="00947683"/>
    <w:rsid w:val="009512F2"/>
    <w:rsid w:val="00956F80"/>
    <w:rsid w:val="00960E58"/>
    <w:rsid w:val="00970D0C"/>
    <w:rsid w:val="00971B27"/>
    <w:rsid w:val="00984430"/>
    <w:rsid w:val="00985AEC"/>
    <w:rsid w:val="00997896"/>
    <w:rsid w:val="009A7DE1"/>
    <w:rsid w:val="009B1D28"/>
    <w:rsid w:val="009B1FB8"/>
    <w:rsid w:val="009B2D18"/>
    <w:rsid w:val="009B3127"/>
    <w:rsid w:val="009B345E"/>
    <w:rsid w:val="009B4197"/>
    <w:rsid w:val="009B6F67"/>
    <w:rsid w:val="009B79DD"/>
    <w:rsid w:val="009C11EC"/>
    <w:rsid w:val="009D315A"/>
    <w:rsid w:val="009D57C2"/>
    <w:rsid w:val="009E4D38"/>
    <w:rsid w:val="009F67F7"/>
    <w:rsid w:val="00A006F9"/>
    <w:rsid w:val="00A01971"/>
    <w:rsid w:val="00A032B0"/>
    <w:rsid w:val="00A05C54"/>
    <w:rsid w:val="00A06FC0"/>
    <w:rsid w:val="00A0712E"/>
    <w:rsid w:val="00A11E15"/>
    <w:rsid w:val="00A12B1D"/>
    <w:rsid w:val="00A20C82"/>
    <w:rsid w:val="00A23C7C"/>
    <w:rsid w:val="00A23EB4"/>
    <w:rsid w:val="00A25B3E"/>
    <w:rsid w:val="00A2784C"/>
    <w:rsid w:val="00A308C2"/>
    <w:rsid w:val="00A3347F"/>
    <w:rsid w:val="00A35EC9"/>
    <w:rsid w:val="00A37465"/>
    <w:rsid w:val="00A376E8"/>
    <w:rsid w:val="00A42C48"/>
    <w:rsid w:val="00A4522E"/>
    <w:rsid w:val="00A55497"/>
    <w:rsid w:val="00A6237F"/>
    <w:rsid w:val="00A670C2"/>
    <w:rsid w:val="00A774C5"/>
    <w:rsid w:val="00A86B64"/>
    <w:rsid w:val="00A951A0"/>
    <w:rsid w:val="00AA135A"/>
    <w:rsid w:val="00AA226B"/>
    <w:rsid w:val="00AA69FC"/>
    <w:rsid w:val="00AB2964"/>
    <w:rsid w:val="00AC52F0"/>
    <w:rsid w:val="00AC7A0E"/>
    <w:rsid w:val="00AD0DDD"/>
    <w:rsid w:val="00AD1434"/>
    <w:rsid w:val="00AD1D6E"/>
    <w:rsid w:val="00AE08F9"/>
    <w:rsid w:val="00AE3FC0"/>
    <w:rsid w:val="00AE5B03"/>
    <w:rsid w:val="00AF3F85"/>
    <w:rsid w:val="00AF54F3"/>
    <w:rsid w:val="00AF7640"/>
    <w:rsid w:val="00B32704"/>
    <w:rsid w:val="00B37731"/>
    <w:rsid w:val="00B420FE"/>
    <w:rsid w:val="00B43140"/>
    <w:rsid w:val="00B82554"/>
    <w:rsid w:val="00B83605"/>
    <w:rsid w:val="00B86EB6"/>
    <w:rsid w:val="00B907DF"/>
    <w:rsid w:val="00B92E13"/>
    <w:rsid w:val="00B94B99"/>
    <w:rsid w:val="00BA0F73"/>
    <w:rsid w:val="00BA2FFB"/>
    <w:rsid w:val="00BB24C9"/>
    <w:rsid w:val="00BC141F"/>
    <w:rsid w:val="00BC6113"/>
    <w:rsid w:val="00BD1991"/>
    <w:rsid w:val="00BD5624"/>
    <w:rsid w:val="00BE207E"/>
    <w:rsid w:val="00BE3864"/>
    <w:rsid w:val="00BF264A"/>
    <w:rsid w:val="00BF3E8A"/>
    <w:rsid w:val="00BF70D6"/>
    <w:rsid w:val="00C01305"/>
    <w:rsid w:val="00C01946"/>
    <w:rsid w:val="00C0738D"/>
    <w:rsid w:val="00C171B1"/>
    <w:rsid w:val="00C1737F"/>
    <w:rsid w:val="00C33396"/>
    <w:rsid w:val="00C36095"/>
    <w:rsid w:val="00C3697A"/>
    <w:rsid w:val="00C36A82"/>
    <w:rsid w:val="00C5090E"/>
    <w:rsid w:val="00C515F3"/>
    <w:rsid w:val="00C52EB1"/>
    <w:rsid w:val="00C54B99"/>
    <w:rsid w:val="00C57DEE"/>
    <w:rsid w:val="00C61C8E"/>
    <w:rsid w:val="00C63DE4"/>
    <w:rsid w:val="00C64E22"/>
    <w:rsid w:val="00C65626"/>
    <w:rsid w:val="00C656CD"/>
    <w:rsid w:val="00C73019"/>
    <w:rsid w:val="00C734C7"/>
    <w:rsid w:val="00C77EB0"/>
    <w:rsid w:val="00C80772"/>
    <w:rsid w:val="00C815F9"/>
    <w:rsid w:val="00C818F8"/>
    <w:rsid w:val="00C90081"/>
    <w:rsid w:val="00C92A29"/>
    <w:rsid w:val="00C94C5B"/>
    <w:rsid w:val="00CA441E"/>
    <w:rsid w:val="00CB0BC0"/>
    <w:rsid w:val="00CB124C"/>
    <w:rsid w:val="00CB2BEC"/>
    <w:rsid w:val="00CB518B"/>
    <w:rsid w:val="00CC2EAC"/>
    <w:rsid w:val="00CC63D7"/>
    <w:rsid w:val="00CC720A"/>
    <w:rsid w:val="00CD6F8D"/>
    <w:rsid w:val="00CE0147"/>
    <w:rsid w:val="00CE1CBD"/>
    <w:rsid w:val="00CE2E48"/>
    <w:rsid w:val="00CE5D0B"/>
    <w:rsid w:val="00CF0777"/>
    <w:rsid w:val="00CF0C9A"/>
    <w:rsid w:val="00CF6A90"/>
    <w:rsid w:val="00CF7FF5"/>
    <w:rsid w:val="00D0268E"/>
    <w:rsid w:val="00D02EEE"/>
    <w:rsid w:val="00D037F0"/>
    <w:rsid w:val="00D03957"/>
    <w:rsid w:val="00D03BF7"/>
    <w:rsid w:val="00D066B9"/>
    <w:rsid w:val="00D06824"/>
    <w:rsid w:val="00D0722B"/>
    <w:rsid w:val="00D22E6B"/>
    <w:rsid w:val="00D27FB7"/>
    <w:rsid w:val="00D3346E"/>
    <w:rsid w:val="00D3765B"/>
    <w:rsid w:val="00D433AD"/>
    <w:rsid w:val="00D46831"/>
    <w:rsid w:val="00D541AC"/>
    <w:rsid w:val="00D54E46"/>
    <w:rsid w:val="00D57B06"/>
    <w:rsid w:val="00D604A2"/>
    <w:rsid w:val="00D66910"/>
    <w:rsid w:val="00D66F04"/>
    <w:rsid w:val="00D71922"/>
    <w:rsid w:val="00D84027"/>
    <w:rsid w:val="00D910EA"/>
    <w:rsid w:val="00D91609"/>
    <w:rsid w:val="00D93B7F"/>
    <w:rsid w:val="00D94FA1"/>
    <w:rsid w:val="00D95ADC"/>
    <w:rsid w:val="00D963C7"/>
    <w:rsid w:val="00DA0DC7"/>
    <w:rsid w:val="00DA2E81"/>
    <w:rsid w:val="00DA639F"/>
    <w:rsid w:val="00DA7810"/>
    <w:rsid w:val="00DB01B9"/>
    <w:rsid w:val="00DB0F98"/>
    <w:rsid w:val="00DB4740"/>
    <w:rsid w:val="00DB7A91"/>
    <w:rsid w:val="00DC32C4"/>
    <w:rsid w:val="00DC3D1D"/>
    <w:rsid w:val="00DC6D47"/>
    <w:rsid w:val="00DD0916"/>
    <w:rsid w:val="00DD6328"/>
    <w:rsid w:val="00DE7F50"/>
    <w:rsid w:val="00DF19C8"/>
    <w:rsid w:val="00DF7B00"/>
    <w:rsid w:val="00DF7CBD"/>
    <w:rsid w:val="00E00CBE"/>
    <w:rsid w:val="00E06E5D"/>
    <w:rsid w:val="00E1074C"/>
    <w:rsid w:val="00E14F5D"/>
    <w:rsid w:val="00E20E6F"/>
    <w:rsid w:val="00E23607"/>
    <w:rsid w:val="00E3298F"/>
    <w:rsid w:val="00E35244"/>
    <w:rsid w:val="00E53F52"/>
    <w:rsid w:val="00E56607"/>
    <w:rsid w:val="00E574EC"/>
    <w:rsid w:val="00E606EA"/>
    <w:rsid w:val="00E63450"/>
    <w:rsid w:val="00E654E6"/>
    <w:rsid w:val="00E66BAF"/>
    <w:rsid w:val="00E76716"/>
    <w:rsid w:val="00E803FB"/>
    <w:rsid w:val="00E90E83"/>
    <w:rsid w:val="00E930AC"/>
    <w:rsid w:val="00E93664"/>
    <w:rsid w:val="00EA5E73"/>
    <w:rsid w:val="00EA66E4"/>
    <w:rsid w:val="00EB0305"/>
    <w:rsid w:val="00EB2A78"/>
    <w:rsid w:val="00EB34D9"/>
    <w:rsid w:val="00EC66E8"/>
    <w:rsid w:val="00ED2BD1"/>
    <w:rsid w:val="00ED2D00"/>
    <w:rsid w:val="00ED40EA"/>
    <w:rsid w:val="00ED67D0"/>
    <w:rsid w:val="00ED7271"/>
    <w:rsid w:val="00EE1E10"/>
    <w:rsid w:val="00EE358F"/>
    <w:rsid w:val="00EF0B9D"/>
    <w:rsid w:val="00EF5764"/>
    <w:rsid w:val="00F001E7"/>
    <w:rsid w:val="00F02E38"/>
    <w:rsid w:val="00F04A3C"/>
    <w:rsid w:val="00F14763"/>
    <w:rsid w:val="00F15F60"/>
    <w:rsid w:val="00F20395"/>
    <w:rsid w:val="00F22466"/>
    <w:rsid w:val="00F35CFD"/>
    <w:rsid w:val="00F47895"/>
    <w:rsid w:val="00F51EBC"/>
    <w:rsid w:val="00F52A69"/>
    <w:rsid w:val="00F554DD"/>
    <w:rsid w:val="00F5551D"/>
    <w:rsid w:val="00F57FA0"/>
    <w:rsid w:val="00F60BF0"/>
    <w:rsid w:val="00F62FFC"/>
    <w:rsid w:val="00F6740E"/>
    <w:rsid w:val="00F704EE"/>
    <w:rsid w:val="00F744E0"/>
    <w:rsid w:val="00F74C9F"/>
    <w:rsid w:val="00F85601"/>
    <w:rsid w:val="00F86722"/>
    <w:rsid w:val="00F87D9B"/>
    <w:rsid w:val="00F91BBA"/>
    <w:rsid w:val="00F93CB9"/>
    <w:rsid w:val="00F96CD8"/>
    <w:rsid w:val="00FA5871"/>
    <w:rsid w:val="00FB16CB"/>
    <w:rsid w:val="00FB2DAC"/>
    <w:rsid w:val="00FB4E8A"/>
    <w:rsid w:val="00FB6867"/>
    <w:rsid w:val="00FC1557"/>
    <w:rsid w:val="00FC6A58"/>
    <w:rsid w:val="00FC6E55"/>
    <w:rsid w:val="00FD1C03"/>
    <w:rsid w:val="00FD3D26"/>
    <w:rsid w:val="00FE02DF"/>
    <w:rsid w:val="00FE58BC"/>
    <w:rsid w:val="00FF4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1D1BB"/>
  <w15:chartTrackingRefBased/>
  <w15:docId w15:val="{90B58761-07F8-46C6-8361-439398F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E32"/>
    <w:pPr>
      <w:spacing w:after="200" w:line="276" w:lineRule="auto"/>
    </w:pPr>
    <w:rPr>
      <w:rFonts w:ascii="Calibri" w:eastAsia="Calibri" w:hAnsi="Calibri" w:cs="Times New Roman"/>
    </w:rPr>
  </w:style>
  <w:style w:type="paragraph" w:styleId="Nadpis3">
    <w:name w:val="heading 3"/>
    <w:basedOn w:val="Normln"/>
    <w:next w:val="Normln"/>
    <w:link w:val="Nadpis3Char"/>
    <w:uiPriority w:val="9"/>
    <w:semiHidden/>
    <w:unhideWhenUsed/>
    <w:qFormat/>
    <w:rsid w:val="000307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8">
    <w:name w:val="heading 8"/>
    <w:basedOn w:val="Normln"/>
    <w:next w:val="Normln"/>
    <w:link w:val="Nadpis8Char"/>
    <w:uiPriority w:val="9"/>
    <w:semiHidden/>
    <w:unhideWhenUsed/>
    <w:qFormat/>
    <w:rsid w:val="00686E3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686E3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686E32"/>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686E32"/>
    <w:rPr>
      <w:rFonts w:asciiTheme="majorHAnsi" w:eastAsiaTheme="majorEastAsia" w:hAnsiTheme="majorHAnsi" w:cstheme="majorBidi"/>
      <w:i/>
      <w:iCs/>
      <w:color w:val="404040" w:themeColor="text1" w:themeTint="BF"/>
      <w:sz w:val="20"/>
      <w:szCs w:val="20"/>
      <w:lang w:eastAsia="cs-CZ"/>
    </w:rPr>
  </w:style>
  <w:style w:type="paragraph" w:styleId="Zhlav">
    <w:name w:val="header"/>
    <w:basedOn w:val="Normln"/>
    <w:link w:val="ZhlavChar"/>
    <w:unhideWhenUsed/>
    <w:rsid w:val="00686E32"/>
    <w:pPr>
      <w:tabs>
        <w:tab w:val="center" w:pos="4536"/>
        <w:tab w:val="right" w:pos="9072"/>
      </w:tabs>
      <w:spacing w:after="0" w:line="240" w:lineRule="auto"/>
    </w:pPr>
  </w:style>
  <w:style w:type="character" w:customStyle="1" w:styleId="ZhlavChar">
    <w:name w:val="Záhlaví Char"/>
    <w:basedOn w:val="Standardnpsmoodstavce"/>
    <w:link w:val="Zhlav"/>
    <w:rsid w:val="00686E32"/>
    <w:rPr>
      <w:rFonts w:ascii="Calibri" w:eastAsia="Calibri" w:hAnsi="Calibri" w:cs="Times New Roman"/>
    </w:rPr>
  </w:style>
  <w:style w:type="paragraph" w:styleId="Zpat">
    <w:name w:val="footer"/>
    <w:basedOn w:val="Normln"/>
    <w:link w:val="ZpatChar"/>
    <w:uiPriority w:val="99"/>
    <w:unhideWhenUsed/>
    <w:rsid w:val="00686E32"/>
    <w:pPr>
      <w:tabs>
        <w:tab w:val="center" w:pos="4536"/>
        <w:tab w:val="right" w:pos="9072"/>
      </w:tabs>
      <w:spacing w:after="0" w:line="240" w:lineRule="auto"/>
    </w:pPr>
  </w:style>
  <w:style w:type="character" w:customStyle="1" w:styleId="ZpatChar">
    <w:name w:val="Zápatí Char"/>
    <w:basedOn w:val="Standardnpsmoodstavce"/>
    <w:link w:val="Zpat"/>
    <w:uiPriority w:val="99"/>
    <w:rsid w:val="00686E32"/>
    <w:rPr>
      <w:rFonts w:ascii="Calibri" w:eastAsia="Calibri" w:hAnsi="Calibri" w:cs="Times New Roman"/>
    </w:rPr>
  </w:style>
  <w:style w:type="paragraph" w:styleId="Zkladntext">
    <w:name w:val="Body Text"/>
    <w:basedOn w:val="Normln"/>
    <w:link w:val="ZkladntextChar"/>
    <w:semiHidden/>
    <w:rsid w:val="00686E32"/>
    <w:pPr>
      <w:tabs>
        <w:tab w:val="left" w:pos="360"/>
      </w:tabs>
      <w:overflowPunct w:val="0"/>
      <w:autoSpaceDE w:val="0"/>
      <w:autoSpaceDN w:val="0"/>
      <w:adjustRightInd w:val="0"/>
      <w:spacing w:after="0" w:line="280" w:lineRule="exact"/>
      <w:jc w:val="both"/>
      <w:textAlignment w:val="baseline"/>
    </w:pPr>
    <w:rPr>
      <w:rFonts w:ascii="Arial" w:eastAsia="Times New Roman" w:hAnsi="Arial"/>
      <w:sz w:val="24"/>
      <w:szCs w:val="20"/>
      <w:lang w:eastAsia="cs-CZ"/>
    </w:rPr>
  </w:style>
  <w:style w:type="character" w:customStyle="1" w:styleId="ZkladntextChar">
    <w:name w:val="Základní text Char"/>
    <w:basedOn w:val="Standardnpsmoodstavce"/>
    <w:link w:val="Zkladntext"/>
    <w:semiHidden/>
    <w:rsid w:val="00686E32"/>
    <w:rPr>
      <w:rFonts w:ascii="Arial" w:eastAsia="Times New Roman" w:hAnsi="Arial" w:cs="Times New Roman"/>
      <w:sz w:val="24"/>
      <w:szCs w:val="20"/>
      <w:lang w:eastAsia="cs-CZ"/>
    </w:rPr>
  </w:style>
  <w:style w:type="paragraph" w:styleId="Odstavecseseznamem">
    <w:name w:val="List Paragraph"/>
    <w:aliases w:val="1 odstavecH,Odstavec_muj,List Paragraph (Czech Tourism),Nad,List Paragraph,Odstavec se seznamem1,Conclusion de partie,References,Odstavec se seznamem2,moje odra,nad 1,Fiche List Paragraph,Dot pt,List Paragraph Char Char Char,LISTA,3"/>
    <w:basedOn w:val="Normln"/>
    <w:link w:val="OdstavecseseznamemChar"/>
    <w:uiPriority w:val="34"/>
    <w:qFormat/>
    <w:rsid w:val="00686E32"/>
    <w:pPr>
      <w:spacing w:after="0" w:line="240" w:lineRule="auto"/>
      <w:ind w:left="720"/>
      <w:contextualSpacing/>
    </w:pPr>
    <w:rPr>
      <w:rFonts w:ascii="Times New Roman" w:eastAsia="Times New Roman" w:hAnsi="Times New Roman"/>
      <w:sz w:val="24"/>
      <w:szCs w:val="24"/>
      <w:lang w:eastAsia="cs-CZ"/>
    </w:rPr>
  </w:style>
  <w:style w:type="paragraph" w:styleId="Zkladntext2">
    <w:name w:val="Body Text 2"/>
    <w:basedOn w:val="Normln"/>
    <w:link w:val="Zkladntext2Char"/>
    <w:uiPriority w:val="99"/>
    <w:unhideWhenUsed/>
    <w:rsid w:val="00686E32"/>
    <w:pPr>
      <w:spacing w:after="120" w:line="480" w:lineRule="auto"/>
    </w:pPr>
  </w:style>
  <w:style w:type="character" w:customStyle="1" w:styleId="Zkladntext2Char">
    <w:name w:val="Základní text 2 Char"/>
    <w:basedOn w:val="Standardnpsmoodstavce"/>
    <w:link w:val="Zkladntext2"/>
    <w:uiPriority w:val="99"/>
    <w:rsid w:val="00686E32"/>
    <w:rPr>
      <w:rFonts w:ascii="Calibri" w:eastAsia="Calibri" w:hAnsi="Calibri" w:cs="Times New Roman"/>
    </w:rPr>
  </w:style>
  <w:style w:type="character" w:customStyle="1" w:styleId="OdstavecseseznamemChar">
    <w:name w:val="Odstavec se seznamem Char"/>
    <w:aliases w:val="1 odstavecH Char,Odstavec_muj Char,List Paragraph (Czech Tourism) Char,Nad Char,List Paragraph Char,Odstavec se seznamem1 Char,Conclusion de partie Char,References Char,Odstavec se seznamem2 Char,moje odra Char,nad 1 Char"/>
    <w:basedOn w:val="Standardnpsmoodstavce"/>
    <w:link w:val="Odstavecseseznamem"/>
    <w:uiPriority w:val="34"/>
    <w:qFormat/>
    <w:locked/>
    <w:rsid w:val="00686E32"/>
    <w:rPr>
      <w:rFonts w:ascii="Times New Roman" w:eastAsia="Times New Roman" w:hAnsi="Times New Roman" w:cs="Times New Roman"/>
      <w:sz w:val="24"/>
      <w:szCs w:val="24"/>
      <w:lang w:eastAsia="cs-CZ"/>
    </w:rPr>
  </w:style>
  <w:style w:type="paragraph" w:customStyle="1" w:styleId="Nadpispozmn">
    <w:name w:val="Nadpis pozm.n."/>
    <w:basedOn w:val="Normln"/>
    <w:rsid w:val="005675E0"/>
    <w:pPr>
      <w:keepNext/>
      <w:keepLines/>
      <w:widowControl w:val="0"/>
      <w:suppressAutoHyphens/>
      <w:spacing w:after="120" w:line="100" w:lineRule="atLeast"/>
    </w:pPr>
    <w:rPr>
      <w:rFonts w:ascii="Times New Roman" w:eastAsia="SimSun" w:hAnsi="Times New Roman" w:cs="Mangal"/>
      <w:b/>
      <w:bCs/>
      <w:kern w:val="2"/>
      <w:sz w:val="32"/>
      <w:szCs w:val="32"/>
      <w:lang w:eastAsia="zh-CN" w:bidi="hi-IN"/>
    </w:rPr>
  </w:style>
  <w:style w:type="character" w:styleId="Odkaznakoment">
    <w:name w:val="annotation reference"/>
    <w:basedOn w:val="Standardnpsmoodstavce"/>
    <w:uiPriority w:val="99"/>
    <w:semiHidden/>
    <w:unhideWhenUsed/>
    <w:rsid w:val="00CC63D7"/>
    <w:rPr>
      <w:sz w:val="16"/>
      <w:szCs w:val="16"/>
    </w:rPr>
  </w:style>
  <w:style w:type="paragraph" w:styleId="Textkomente">
    <w:name w:val="annotation text"/>
    <w:basedOn w:val="Normln"/>
    <w:link w:val="TextkomenteChar"/>
    <w:uiPriority w:val="99"/>
    <w:unhideWhenUsed/>
    <w:rsid w:val="00CC63D7"/>
    <w:pPr>
      <w:spacing w:line="240" w:lineRule="auto"/>
    </w:pPr>
    <w:rPr>
      <w:sz w:val="20"/>
      <w:szCs w:val="20"/>
    </w:rPr>
  </w:style>
  <w:style w:type="character" w:customStyle="1" w:styleId="TextkomenteChar">
    <w:name w:val="Text komentáře Char"/>
    <w:basedOn w:val="Standardnpsmoodstavce"/>
    <w:link w:val="Textkomente"/>
    <w:uiPriority w:val="99"/>
    <w:rsid w:val="00CC63D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C63D7"/>
    <w:rPr>
      <w:b/>
      <w:bCs/>
    </w:rPr>
  </w:style>
  <w:style w:type="character" w:customStyle="1" w:styleId="PedmtkomenteChar">
    <w:name w:val="Předmět komentáře Char"/>
    <w:basedOn w:val="TextkomenteChar"/>
    <w:link w:val="Pedmtkomente"/>
    <w:uiPriority w:val="99"/>
    <w:semiHidden/>
    <w:rsid w:val="00CC63D7"/>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D22E6B"/>
    <w:rPr>
      <w:color w:val="0000FF"/>
      <w:u w:val="single"/>
    </w:rPr>
  </w:style>
  <w:style w:type="paragraph" w:styleId="Revize">
    <w:name w:val="Revision"/>
    <w:hidden/>
    <w:uiPriority w:val="99"/>
    <w:semiHidden/>
    <w:rsid w:val="0022231C"/>
    <w:pPr>
      <w:spacing w:after="0" w:line="240" w:lineRule="auto"/>
    </w:pPr>
    <w:rPr>
      <w:rFonts w:ascii="Calibri" w:eastAsia="Calibri" w:hAnsi="Calibri" w:cs="Times New Roman"/>
    </w:rPr>
  </w:style>
  <w:style w:type="character" w:customStyle="1" w:styleId="normaltextrun">
    <w:name w:val="normaltextrun"/>
    <w:basedOn w:val="Standardnpsmoodstavce"/>
    <w:rsid w:val="00E1074C"/>
  </w:style>
  <w:style w:type="paragraph" w:customStyle="1" w:styleId="Default">
    <w:name w:val="Default"/>
    <w:rsid w:val="0065588B"/>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65588B"/>
    <w:pPr>
      <w:spacing w:after="0" w:line="240" w:lineRule="auto"/>
    </w:pPr>
  </w:style>
  <w:style w:type="character" w:customStyle="1" w:styleId="BezmezerChar">
    <w:name w:val="Bez mezer Char"/>
    <w:link w:val="Bezmezer"/>
    <w:uiPriority w:val="1"/>
    <w:locked/>
    <w:rsid w:val="0065588B"/>
  </w:style>
  <w:style w:type="paragraph" w:customStyle="1" w:styleId="para">
    <w:name w:val="para"/>
    <w:basedOn w:val="Normln"/>
    <w:rsid w:val="003511C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5">
    <w:name w:val="l5"/>
    <w:basedOn w:val="Normln"/>
    <w:rsid w:val="003511C4"/>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3511C4"/>
    <w:rPr>
      <w:i/>
      <w:iCs/>
    </w:rPr>
  </w:style>
  <w:style w:type="paragraph" w:customStyle="1" w:styleId="l6">
    <w:name w:val="l6"/>
    <w:basedOn w:val="Normln"/>
    <w:rsid w:val="00321AA0"/>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4">
    <w:name w:val="l4"/>
    <w:basedOn w:val="Normln"/>
    <w:rsid w:val="0056514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3">
    <w:name w:val="l3"/>
    <w:basedOn w:val="Normln"/>
    <w:rsid w:val="00DB01B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3Char">
    <w:name w:val="Nadpis 3 Char"/>
    <w:basedOn w:val="Standardnpsmoodstavce"/>
    <w:link w:val="Nadpis3"/>
    <w:uiPriority w:val="9"/>
    <w:semiHidden/>
    <w:rsid w:val="000307E3"/>
    <w:rPr>
      <w:rFonts w:asciiTheme="majorHAnsi" w:eastAsiaTheme="majorEastAsia" w:hAnsiTheme="majorHAnsi" w:cstheme="majorBidi"/>
      <w:color w:val="1F3763" w:themeColor="accent1" w:themeShade="7F"/>
      <w:sz w:val="24"/>
      <w:szCs w:val="24"/>
    </w:rPr>
  </w:style>
  <w:style w:type="paragraph" w:customStyle="1" w:styleId="hlava">
    <w:name w:val="hlava"/>
    <w:basedOn w:val="Normln"/>
    <w:rsid w:val="00111EBC"/>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uiPriority w:val="99"/>
    <w:unhideWhenUsed/>
    <w:rsid w:val="00BF70D6"/>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eop">
    <w:name w:val="eop"/>
    <w:basedOn w:val="Standardnpsmoodstavce"/>
    <w:rsid w:val="00C6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7249">
      <w:bodyDiv w:val="1"/>
      <w:marLeft w:val="0"/>
      <w:marRight w:val="0"/>
      <w:marTop w:val="0"/>
      <w:marBottom w:val="0"/>
      <w:divBdr>
        <w:top w:val="none" w:sz="0" w:space="0" w:color="auto"/>
        <w:left w:val="none" w:sz="0" w:space="0" w:color="auto"/>
        <w:bottom w:val="none" w:sz="0" w:space="0" w:color="auto"/>
        <w:right w:val="none" w:sz="0" w:space="0" w:color="auto"/>
      </w:divBdr>
    </w:div>
    <w:div w:id="198323470">
      <w:bodyDiv w:val="1"/>
      <w:marLeft w:val="0"/>
      <w:marRight w:val="0"/>
      <w:marTop w:val="0"/>
      <w:marBottom w:val="0"/>
      <w:divBdr>
        <w:top w:val="none" w:sz="0" w:space="0" w:color="auto"/>
        <w:left w:val="none" w:sz="0" w:space="0" w:color="auto"/>
        <w:bottom w:val="none" w:sz="0" w:space="0" w:color="auto"/>
        <w:right w:val="none" w:sz="0" w:space="0" w:color="auto"/>
      </w:divBdr>
    </w:div>
    <w:div w:id="323096140">
      <w:bodyDiv w:val="1"/>
      <w:marLeft w:val="0"/>
      <w:marRight w:val="0"/>
      <w:marTop w:val="0"/>
      <w:marBottom w:val="0"/>
      <w:divBdr>
        <w:top w:val="none" w:sz="0" w:space="0" w:color="auto"/>
        <w:left w:val="none" w:sz="0" w:space="0" w:color="auto"/>
        <w:bottom w:val="none" w:sz="0" w:space="0" w:color="auto"/>
        <w:right w:val="none" w:sz="0" w:space="0" w:color="auto"/>
      </w:divBdr>
    </w:div>
    <w:div w:id="502553355">
      <w:bodyDiv w:val="1"/>
      <w:marLeft w:val="0"/>
      <w:marRight w:val="0"/>
      <w:marTop w:val="0"/>
      <w:marBottom w:val="0"/>
      <w:divBdr>
        <w:top w:val="none" w:sz="0" w:space="0" w:color="auto"/>
        <w:left w:val="none" w:sz="0" w:space="0" w:color="auto"/>
        <w:bottom w:val="none" w:sz="0" w:space="0" w:color="auto"/>
        <w:right w:val="none" w:sz="0" w:space="0" w:color="auto"/>
      </w:divBdr>
    </w:div>
    <w:div w:id="573856232">
      <w:bodyDiv w:val="1"/>
      <w:marLeft w:val="0"/>
      <w:marRight w:val="0"/>
      <w:marTop w:val="0"/>
      <w:marBottom w:val="0"/>
      <w:divBdr>
        <w:top w:val="none" w:sz="0" w:space="0" w:color="auto"/>
        <w:left w:val="none" w:sz="0" w:space="0" w:color="auto"/>
        <w:bottom w:val="none" w:sz="0" w:space="0" w:color="auto"/>
        <w:right w:val="none" w:sz="0" w:space="0" w:color="auto"/>
      </w:divBdr>
    </w:div>
    <w:div w:id="717824294">
      <w:bodyDiv w:val="1"/>
      <w:marLeft w:val="0"/>
      <w:marRight w:val="0"/>
      <w:marTop w:val="0"/>
      <w:marBottom w:val="0"/>
      <w:divBdr>
        <w:top w:val="none" w:sz="0" w:space="0" w:color="auto"/>
        <w:left w:val="none" w:sz="0" w:space="0" w:color="auto"/>
        <w:bottom w:val="none" w:sz="0" w:space="0" w:color="auto"/>
        <w:right w:val="none" w:sz="0" w:space="0" w:color="auto"/>
      </w:divBdr>
    </w:div>
    <w:div w:id="886064778">
      <w:bodyDiv w:val="1"/>
      <w:marLeft w:val="0"/>
      <w:marRight w:val="0"/>
      <w:marTop w:val="0"/>
      <w:marBottom w:val="0"/>
      <w:divBdr>
        <w:top w:val="none" w:sz="0" w:space="0" w:color="auto"/>
        <w:left w:val="none" w:sz="0" w:space="0" w:color="auto"/>
        <w:bottom w:val="none" w:sz="0" w:space="0" w:color="auto"/>
        <w:right w:val="none" w:sz="0" w:space="0" w:color="auto"/>
      </w:divBdr>
    </w:div>
    <w:div w:id="912743802">
      <w:bodyDiv w:val="1"/>
      <w:marLeft w:val="0"/>
      <w:marRight w:val="0"/>
      <w:marTop w:val="0"/>
      <w:marBottom w:val="0"/>
      <w:divBdr>
        <w:top w:val="none" w:sz="0" w:space="0" w:color="auto"/>
        <w:left w:val="none" w:sz="0" w:space="0" w:color="auto"/>
        <w:bottom w:val="none" w:sz="0" w:space="0" w:color="auto"/>
        <w:right w:val="none" w:sz="0" w:space="0" w:color="auto"/>
      </w:divBdr>
    </w:div>
    <w:div w:id="983973738">
      <w:bodyDiv w:val="1"/>
      <w:marLeft w:val="0"/>
      <w:marRight w:val="0"/>
      <w:marTop w:val="0"/>
      <w:marBottom w:val="0"/>
      <w:divBdr>
        <w:top w:val="none" w:sz="0" w:space="0" w:color="auto"/>
        <w:left w:val="none" w:sz="0" w:space="0" w:color="auto"/>
        <w:bottom w:val="none" w:sz="0" w:space="0" w:color="auto"/>
        <w:right w:val="none" w:sz="0" w:space="0" w:color="auto"/>
      </w:divBdr>
    </w:div>
    <w:div w:id="1004285837">
      <w:bodyDiv w:val="1"/>
      <w:marLeft w:val="0"/>
      <w:marRight w:val="0"/>
      <w:marTop w:val="0"/>
      <w:marBottom w:val="0"/>
      <w:divBdr>
        <w:top w:val="none" w:sz="0" w:space="0" w:color="auto"/>
        <w:left w:val="none" w:sz="0" w:space="0" w:color="auto"/>
        <w:bottom w:val="none" w:sz="0" w:space="0" w:color="auto"/>
        <w:right w:val="none" w:sz="0" w:space="0" w:color="auto"/>
      </w:divBdr>
    </w:div>
    <w:div w:id="1055274345">
      <w:bodyDiv w:val="1"/>
      <w:marLeft w:val="0"/>
      <w:marRight w:val="0"/>
      <w:marTop w:val="0"/>
      <w:marBottom w:val="0"/>
      <w:divBdr>
        <w:top w:val="none" w:sz="0" w:space="0" w:color="auto"/>
        <w:left w:val="none" w:sz="0" w:space="0" w:color="auto"/>
        <w:bottom w:val="none" w:sz="0" w:space="0" w:color="auto"/>
        <w:right w:val="none" w:sz="0" w:space="0" w:color="auto"/>
      </w:divBdr>
    </w:div>
    <w:div w:id="1082411362">
      <w:bodyDiv w:val="1"/>
      <w:marLeft w:val="0"/>
      <w:marRight w:val="0"/>
      <w:marTop w:val="0"/>
      <w:marBottom w:val="0"/>
      <w:divBdr>
        <w:top w:val="none" w:sz="0" w:space="0" w:color="auto"/>
        <w:left w:val="none" w:sz="0" w:space="0" w:color="auto"/>
        <w:bottom w:val="none" w:sz="0" w:space="0" w:color="auto"/>
        <w:right w:val="none" w:sz="0" w:space="0" w:color="auto"/>
      </w:divBdr>
    </w:div>
    <w:div w:id="1326276719">
      <w:bodyDiv w:val="1"/>
      <w:marLeft w:val="0"/>
      <w:marRight w:val="0"/>
      <w:marTop w:val="0"/>
      <w:marBottom w:val="0"/>
      <w:divBdr>
        <w:top w:val="none" w:sz="0" w:space="0" w:color="auto"/>
        <w:left w:val="none" w:sz="0" w:space="0" w:color="auto"/>
        <w:bottom w:val="none" w:sz="0" w:space="0" w:color="auto"/>
        <w:right w:val="none" w:sz="0" w:space="0" w:color="auto"/>
      </w:divBdr>
    </w:div>
    <w:div w:id="1483498835">
      <w:bodyDiv w:val="1"/>
      <w:marLeft w:val="0"/>
      <w:marRight w:val="0"/>
      <w:marTop w:val="0"/>
      <w:marBottom w:val="0"/>
      <w:divBdr>
        <w:top w:val="none" w:sz="0" w:space="0" w:color="auto"/>
        <w:left w:val="none" w:sz="0" w:space="0" w:color="auto"/>
        <w:bottom w:val="none" w:sz="0" w:space="0" w:color="auto"/>
        <w:right w:val="none" w:sz="0" w:space="0" w:color="auto"/>
      </w:divBdr>
    </w:div>
    <w:div w:id="1547983606">
      <w:bodyDiv w:val="1"/>
      <w:marLeft w:val="0"/>
      <w:marRight w:val="0"/>
      <w:marTop w:val="0"/>
      <w:marBottom w:val="0"/>
      <w:divBdr>
        <w:top w:val="none" w:sz="0" w:space="0" w:color="auto"/>
        <w:left w:val="none" w:sz="0" w:space="0" w:color="auto"/>
        <w:bottom w:val="none" w:sz="0" w:space="0" w:color="auto"/>
        <w:right w:val="none" w:sz="0" w:space="0" w:color="auto"/>
      </w:divBdr>
    </w:div>
    <w:div w:id="1624145023">
      <w:bodyDiv w:val="1"/>
      <w:marLeft w:val="0"/>
      <w:marRight w:val="0"/>
      <w:marTop w:val="0"/>
      <w:marBottom w:val="0"/>
      <w:divBdr>
        <w:top w:val="none" w:sz="0" w:space="0" w:color="auto"/>
        <w:left w:val="none" w:sz="0" w:space="0" w:color="auto"/>
        <w:bottom w:val="none" w:sz="0" w:space="0" w:color="auto"/>
        <w:right w:val="none" w:sz="0" w:space="0" w:color="auto"/>
      </w:divBdr>
    </w:div>
    <w:div w:id="1989087053">
      <w:bodyDiv w:val="1"/>
      <w:marLeft w:val="0"/>
      <w:marRight w:val="0"/>
      <w:marTop w:val="0"/>
      <w:marBottom w:val="0"/>
      <w:divBdr>
        <w:top w:val="none" w:sz="0" w:space="0" w:color="auto"/>
        <w:left w:val="none" w:sz="0" w:space="0" w:color="auto"/>
        <w:bottom w:val="none" w:sz="0" w:space="0" w:color="auto"/>
        <w:right w:val="none" w:sz="0" w:space="0" w:color="auto"/>
      </w:divBdr>
    </w:div>
    <w:div w:id="1995257716">
      <w:bodyDiv w:val="1"/>
      <w:marLeft w:val="0"/>
      <w:marRight w:val="0"/>
      <w:marTop w:val="0"/>
      <w:marBottom w:val="0"/>
      <w:divBdr>
        <w:top w:val="none" w:sz="0" w:space="0" w:color="auto"/>
        <w:left w:val="none" w:sz="0" w:space="0" w:color="auto"/>
        <w:bottom w:val="none" w:sz="0" w:space="0" w:color="auto"/>
        <w:right w:val="none" w:sz="0" w:space="0" w:color="auto"/>
      </w:divBdr>
    </w:div>
    <w:div w:id="2001038960">
      <w:bodyDiv w:val="1"/>
      <w:marLeft w:val="0"/>
      <w:marRight w:val="0"/>
      <w:marTop w:val="0"/>
      <w:marBottom w:val="0"/>
      <w:divBdr>
        <w:top w:val="none" w:sz="0" w:space="0" w:color="auto"/>
        <w:left w:val="none" w:sz="0" w:space="0" w:color="auto"/>
        <w:bottom w:val="none" w:sz="0" w:space="0" w:color="auto"/>
        <w:right w:val="none" w:sz="0" w:space="0" w:color="auto"/>
      </w:divBdr>
      <w:divsChild>
        <w:div w:id="1418938585">
          <w:marLeft w:val="0"/>
          <w:marRight w:val="0"/>
          <w:marTop w:val="0"/>
          <w:marBottom w:val="0"/>
          <w:divBdr>
            <w:top w:val="none" w:sz="0" w:space="0" w:color="auto"/>
            <w:left w:val="none" w:sz="0" w:space="0" w:color="auto"/>
            <w:bottom w:val="none" w:sz="0" w:space="0" w:color="auto"/>
            <w:right w:val="none" w:sz="0" w:space="0" w:color="auto"/>
          </w:divBdr>
          <w:divsChild>
            <w:div w:id="1220482619">
              <w:marLeft w:val="0"/>
              <w:marRight w:val="0"/>
              <w:marTop w:val="0"/>
              <w:marBottom w:val="0"/>
              <w:divBdr>
                <w:top w:val="none" w:sz="0" w:space="0" w:color="auto"/>
                <w:left w:val="none" w:sz="0" w:space="0" w:color="auto"/>
                <w:bottom w:val="none" w:sz="0" w:space="0" w:color="auto"/>
                <w:right w:val="none" w:sz="0" w:space="0" w:color="auto"/>
              </w:divBdr>
            </w:div>
          </w:divsChild>
        </w:div>
        <w:div w:id="2012104562">
          <w:marLeft w:val="0"/>
          <w:marRight w:val="0"/>
          <w:marTop w:val="0"/>
          <w:marBottom w:val="0"/>
          <w:divBdr>
            <w:top w:val="none" w:sz="0" w:space="0" w:color="auto"/>
            <w:left w:val="none" w:sz="0" w:space="0" w:color="auto"/>
            <w:bottom w:val="none" w:sz="0" w:space="0" w:color="auto"/>
            <w:right w:val="none" w:sz="0" w:space="0" w:color="auto"/>
          </w:divBdr>
          <w:divsChild>
            <w:div w:id="11589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2576">
      <w:bodyDiv w:val="1"/>
      <w:marLeft w:val="0"/>
      <w:marRight w:val="0"/>
      <w:marTop w:val="0"/>
      <w:marBottom w:val="0"/>
      <w:divBdr>
        <w:top w:val="none" w:sz="0" w:space="0" w:color="auto"/>
        <w:left w:val="none" w:sz="0" w:space="0" w:color="auto"/>
        <w:bottom w:val="none" w:sz="0" w:space="0" w:color="auto"/>
        <w:right w:val="none" w:sz="0" w:space="0" w:color="auto"/>
      </w:divBdr>
    </w:div>
    <w:div w:id="21460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CF4F-DF30-42FF-830B-478E3098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3126</Words>
  <Characters>18447</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dc:creator>
  <cp:keywords/>
  <dc:description/>
  <cp:lastModifiedBy>Roučková Dana Mgr. (MPSV)</cp:lastModifiedBy>
  <cp:revision>3</cp:revision>
  <cp:lastPrinted>2023-09-13T13:24:00Z</cp:lastPrinted>
  <dcterms:created xsi:type="dcterms:W3CDTF">2024-10-22T19:27:00Z</dcterms:created>
  <dcterms:modified xsi:type="dcterms:W3CDTF">2024-10-24T09:51:00Z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c5615eaed378e99e841d4d5b655ba37cf7fcc7ace0f54ce8617a1c4d2dd0ba78</vt:lpwstr>
  </property>
</Properties>
</file>